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1"/>
    <w:p w14:paraId="53E9176A" w14:textId="20EA7BFB" w:rsidR="006871A7" w:rsidRPr="00C27833" w:rsidRDefault="00F958BE" w:rsidP="00C27833">
      <w:pPr>
        <w:spacing w:after="0"/>
        <w:jc w:val="center"/>
        <w:rPr>
          <w:rFonts w:ascii="Arial" w:hAnsi="Arial" w:cs="Arial"/>
          <w:sz w:val="24"/>
          <w:szCs w:val="24"/>
        </w:rPr>
      </w:pPr>
      <w:r>
        <w:fldChar w:fldCharType="begin"/>
      </w:r>
      <w:r>
        <w:instrText xml:space="preserve"> HYPERLINK "file:///C:\\lquiroz\\AppData\\Local\\Microsoft\\Windows\\Temporary%20Internet%20Files\\Content.Outlook\\HBGSO9P3\\MODELO%20CTA%202013.pptx" </w:instrText>
      </w:r>
      <w:r>
        <w:fldChar w:fldCharType="separate"/>
      </w:r>
      <w:r w:rsidR="006871A7" w:rsidRPr="00C27833">
        <w:rPr>
          <w:rStyle w:val="Hipervnculo"/>
          <w:rFonts w:ascii="Arial" w:hAnsi="Arial" w:cs="Arial"/>
          <w:color w:val="auto"/>
          <w:sz w:val="24"/>
          <w:szCs w:val="24"/>
          <w:u w:val="none"/>
        </w:rPr>
        <w:t>NOTAS DE GESTIÓN ADMINISTRATIVA</w:t>
      </w:r>
      <w:r>
        <w:rPr>
          <w:rStyle w:val="Hipervnculo"/>
          <w:rFonts w:ascii="Arial" w:hAnsi="Arial" w:cs="Arial"/>
          <w:color w:val="auto"/>
          <w:sz w:val="24"/>
          <w:szCs w:val="24"/>
          <w:u w:val="none"/>
        </w:rPr>
        <w:fldChar w:fldCharType="end"/>
      </w:r>
    </w:p>
    <w:p w14:paraId="303414CD" w14:textId="77777777" w:rsidR="006871A7" w:rsidRPr="00C27833" w:rsidRDefault="006871A7" w:rsidP="00C27833">
      <w:pPr>
        <w:pStyle w:val="Prrafodelista"/>
        <w:spacing w:after="0"/>
        <w:jc w:val="both"/>
        <w:rPr>
          <w:rFonts w:ascii="Arial" w:hAnsi="Arial" w:cs="Arial"/>
          <w:sz w:val="24"/>
          <w:szCs w:val="24"/>
        </w:rPr>
      </w:pPr>
    </w:p>
    <w:p w14:paraId="590EC766" w14:textId="77777777" w:rsidR="006871A7" w:rsidRPr="00C27833" w:rsidRDefault="006871A7" w:rsidP="00C27833">
      <w:pPr>
        <w:pStyle w:val="Prrafodelista"/>
        <w:numPr>
          <w:ilvl w:val="0"/>
          <w:numId w:val="1"/>
        </w:numPr>
        <w:spacing w:after="0"/>
        <w:jc w:val="both"/>
        <w:rPr>
          <w:rFonts w:ascii="Arial" w:hAnsi="Arial" w:cs="Arial"/>
          <w:sz w:val="24"/>
          <w:szCs w:val="24"/>
        </w:rPr>
      </w:pPr>
      <w:r w:rsidRPr="00C27833">
        <w:rPr>
          <w:rFonts w:ascii="Arial" w:hAnsi="Arial" w:cs="Arial"/>
          <w:sz w:val="24"/>
          <w:szCs w:val="24"/>
        </w:rPr>
        <w:t>Las notas de gestión administrativa deben contener los siguientes puntos:</w:t>
      </w:r>
    </w:p>
    <w:p w14:paraId="27048679" w14:textId="77777777" w:rsidR="006871A7" w:rsidRPr="00C27833" w:rsidRDefault="006871A7" w:rsidP="00C27833">
      <w:pPr>
        <w:spacing w:after="0"/>
        <w:jc w:val="both"/>
        <w:rPr>
          <w:rFonts w:ascii="Arial" w:hAnsi="Arial" w:cs="Arial"/>
          <w:sz w:val="24"/>
          <w:szCs w:val="24"/>
        </w:rPr>
      </w:pPr>
    </w:p>
    <w:p w14:paraId="73A79171" w14:textId="77777777" w:rsidR="006871A7" w:rsidRPr="00C27833" w:rsidRDefault="006871A7" w:rsidP="00C27833">
      <w:pPr>
        <w:spacing w:after="0"/>
        <w:jc w:val="both"/>
        <w:rPr>
          <w:rFonts w:ascii="Arial" w:hAnsi="Arial" w:cs="Arial"/>
          <w:sz w:val="24"/>
          <w:szCs w:val="24"/>
        </w:rPr>
      </w:pPr>
      <w:r w:rsidRPr="00C27833">
        <w:rPr>
          <w:rFonts w:ascii="Arial" w:hAnsi="Arial" w:cs="Arial"/>
          <w:b/>
          <w:sz w:val="24"/>
          <w:szCs w:val="24"/>
        </w:rPr>
        <w:t>1. Introducción:</w:t>
      </w:r>
      <w:r w:rsidRPr="00C27833">
        <w:rPr>
          <w:rFonts w:ascii="Arial" w:hAnsi="Arial" w:cs="Arial"/>
          <w:sz w:val="24"/>
          <w:szCs w:val="24"/>
        </w:rPr>
        <w:tab/>
      </w:r>
    </w:p>
    <w:p w14:paraId="7E8392CF" w14:textId="77777777" w:rsidR="006871A7" w:rsidRPr="00C27833" w:rsidRDefault="006871A7" w:rsidP="00C27833">
      <w:pPr>
        <w:spacing w:after="0"/>
        <w:jc w:val="both"/>
        <w:rPr>
          <w:rFonts w:ascii="Arial" w:hAnsi="Arial" w:cs="Arial"/>
          <w:sz w:val="24"/>
          <w:szCs w:val="24"/>
        </w:rPr>
      </w:pPr>
      <w:r w:rsidRPr="00C27833">
        <w:rPr>
          <w:rFonts w:ascii="Arial" w:hAnsi="Arial" w:cs="Arial"/>
          <w:sz w:val="24"/>
          <w:szCs w:val="24"/>
        </w:rPr>
        <w:t>Breve descripción de las actividades principales de la entidad.</w:t>
      </w:r>
    </w:p>
    <w:p w14:paraId="18A40BA8" w14:textId="77777777" w:rsidR="006871A7" w:rsidRPr="00C27833" w:rsidRDefault="006871A7" w:rsidP="00C27833">
      <w:pPr>
        <w:spacing w:after="0"/>
        <w:jc w:val="both"/>
        <w:rPr>
          <w:rFonts w:ascii="Arial" w:hAnsi="Arial" w:cs="Arial"/>
          <w:sz w:val="24"/>
          <w:szCs w:val="24"/>
        </w:rPr>
      </w:pPr>
    </w:p>
    <w:p w14:paraId="685FFAA1" w14:textId="490F6759" w:rsidR="006871A7" w:rsidRPr="00C27833" w:rsidRDefault="006871A7" w:rsidP="00C27833">
      <w:pPr>
        <w:shd w:val="clear" w:color="auto" w:fill="FFFFFF"/>
        <w:jc w:val="both"/>
        <w:rPr>
          <w:rFonts w:ascii="Arial" w:hAnsi="Arial" w:cs="Arial"/>
          <w:color w:val="000000"/>
          <w:sz w:val="24"/>
          <w:szCs w:val="24"/>
          <w:lang w:eastAsia="es-MX"/>
        </w:rPr>
      </w:pPr>
      <w:bookmarkStart w:id="1" w:name="_Hlk67303042"/>
      <w:r w:rsidRPr="00C27833">
        <w:rPr>
          <w:rFonts w:ascii="Arial" w:hAnsi="Arial" w:cs="Arial"/>
          <w:color w:val="000000"/>
          <w:sz w:val="24"/>
          <w:szCs w:val="24"/>
        </w:rPr>
        <w:t xml:space="preserve">El Tribunal de Justicia Administrativa del Estado de Guerrero, es un órgano </w:t>
      </w:r>
      <w:r w:rsidR="00C113EF" w:rsidRPr="00C27833">
        <w:rPr>
          <w:rFonts w:ascii="Arial" w:hAnsi="Arial" w:cs="Arial"/>
          <w:color w:val="000000"/>
          <w:sz w:val="24"/>
          <w:szCs w:val="24"/>
        </w:rPr>
        <w:t xml:space="preserve">constitucional </w:t>
      </w:r>
      <w:r w:rsidRPr="00C27833">
        <w:rPr>
          <w:rFonts w:ascii="Arial" w:hAnsi="Arial" w:cs="Arial"/>
          <w:color w:val="000000"/>
          <w:sz w:val="24"/>
          <w:szCs w:val="24"/>
        </w:rPr>
        <w:t>autónomo,</w:t>
      </w:r>
      <w:r w:rsidR="00C113EF" w:rsidRPr="00C27833">
        <w:rPr>
          <w:rFonts w:ascii="Arial" w:hAnsi="Arial" w:cs="Arial"/>
          <w:color w:val="000000"/>
          <w:sz w:val="24"/>
          <w:szCs w:val="24"/>
        </w:rPr>
        <w:t xml:space="preserve"> </w:t>
      </w:r>
      <w:r w:rsidRPr="00C27833">
        <w:rPr>
          <w:rFonts w:ascii="Arial" w:hAnsi="Arial" w:cs="Arial"/>
          <w:color w:val="000000"/>
          <w:sz w:val="24"/>
          <w:szCs w:val="24"/>
        </w:rPr>
        <w:t>representa la máxima autoridad jurisdiccional del Estado en las materias administrativa, fiscal y de responsabilidades administrativas, dotado de plena jurisdicción para emitir y hacer cumplir sus fallos; asimismo, forma parte del Sistema Estatal Anticorrupción y su actuación está sujeta a las bases establecidas en los artículos 113 de la Constitución Política de los Estados Unidos Mexicanos, 135 y 198 Bis de la Constitución Política del Estado Libre y Soberano de Guerrero, 1 y 2 de la Ley Orgánica del Tribunal de Justicia Administrativa del Estado de Guerrero; así como, en lo dispuesto por la Ley 464 del Sistema Estatal Anticorrupción de Guerrero. </w:t>
      </w:r>
    </w:p>
    <w:bookmarkEnd w:id="1"/>
    <w:p w14:paraId="00470FB9" w14:textId="20CF24BB" w:rsidR="00203065" w:rsidRPr="00C27833" w:rsidRDefault="006871A7" w:rsidP="00C27833">
      <w:pPr>
        <w:shd w:val="clear" w:color="auto" w:fill="FFFFFF"/>
        <w:jc w:val="both"/>
        <w:rPr>
          <w:rFonts w:ascii="Arial" w:hAnsi="Arial" w:cs="Arial"/>
          <w:color w:val="000000"/>
          <w:sz w:val="24"/>
          <w:szCs w:val="24"/>
        </w:rPr>
      </w:pPr>
      <w:r w:rsidRPr="00C27833">
        <w:rPr>
          <w:rFonts w:ascii="Arial" w:hAnsi="Arial" w:cs="Arial"/>
          <w:color w:val="000000"/>
          <w:sz w:val="24"/>
          <w:szCs w:val="24"/>
        </w:rPr>
        <w:t>Se encuentra integrado por una Sala Superior y ocho Salas Regionales distribuidas en las diferentes regiones del Estado, y conforme al Código de Procedimientos Contenciosos Administrativos, conoce y resuelve las controversias que se susciten entre la administración pública estatal centralizada y paraestatal, municipal y paramunicipal, órganos autónomos o con autonomía técnica y los particulares; y de las resoluciones que se dicten por autoridades competentes en la aplicación de las leyes en la materia; además, se encuentra facultado para imponer en los términos que dispongan las leyes de responsabilidades administrativas aplicables, las sanciones a los servidores públicos estatales, municipales y de órganos autónomos por responsabilidad administrativa grave, así como a los particulares que intervengan en actos vinculados con estas faltas, con independencia de otro tipo de responsabilidades, las sanciones económicas; inhabilitación para participar en adquisiciones, arrendamientos, servicios u obras públicas; el resarcimiento de los daños y perjuicios ocasionados a la hacienda pública o a los   entes públicos estatales o municipales; a las personas morales que serán sancionadas en los términos antes citados, cuando los actos vinculados con faltas administrativas graves sean realizados por personas físicas que actúen a nombre o representación de la persona moral y en beneficio de ella</w:t>
      </w:r>
      <w:r w:rsidR="00C27833">
        <w:rPr>
          <w:rFonts w:ascii="Arial" w:hAnsi="Arial" w:cs="Arial"/>
          <w:color w:val="000000"/>
          <w:sz w:val="24"/>
          <w:szCs w:val="24"/>
        </w:rPr>
        <w:t>.</w:t>
      </w:r>
    </w:p>
    <w:p w14:paraId="36F1273C" w14:textId="77777777" w:rsidR="006871A7" w:rsidRPr="00C27833" w:rsidRDefault="006871A7" w:rsidP="00C27833">
      <w:pPr>
        <w:spacing w:after="0"/>
        <w:jc w:val="both"/>
        <w:rPr>
          <w:rFonts w:ascii="Arial" w:hAnsi="Arial" w:cs="Arial"/>
          <w:b/>
          <w:sz w:val="24"/>
          <w:szCs w:val="24"/>
        </w:rPr>
      </w:pPr>
      <w:r w:rsidRPr="00C27833">
        <w:rPr>
          <w:rFonts w:ascii="Arial" w:hAnsi="Arial" w:cs="Arial"/>
          <w:b/>
          <w:sz w:val="24"/>
          <w:szCs w:val="24"/>
        </w:rPr>
        <w:t>2. Describir el panorama Económico y Financiero:</w:t>
      </w:r>
    </w:p>
    <w:p w14:paraId="5C7AF7FF" w14:textId="77777777" w:rsidR="006871A7" w:rsidRPr="00C27833" w:rsidRDefault="006871A7" w:rsidP="00C27833">
      <w:pPr>
        <w:spacing w:after="0"/>
        <w:jc w:val="both"/>
        <w:rPr>
          <w:rFonts w:ascii="Arial" w:hAnsi="Arial" w:cs="Arial"/>
          <w:sz w:val="24"/>
          <w:szCs w:val="24"/>
        </w:rPr>
      </w:pPr>
    </w:p>
    <w:p w14:paraId="5BCCBB10" w14:textId="77777777" w:rsidR="00C27833" w:rsidRDefault="006871A7" w:rsidP="00C27833">
      <w:pPr>
        <w:spacing w:after="0"/>
        <w:jc w:val="both"/>
        <w:rPr>
          <w:rFonts w:ascii="Arial" w:hAnsi="Arial" w:cs="Arial"/>
          <w:sz w:val="24"/>
          <w:szCs w:val="24"/>
        </w:rPr>
      </w:pPr>
      <w:r w:rsidRPr="00C27833">
        <w:rPr>
          <w:rFonts w:ascii="Arial" w:hAnsi="Arial" w:cs="Arial"/>
          <w:sz w:val="24"/>
          <w:szCs w:val="24"/>
        </w:rPr>
        <w:t>Se informará sobre las principales condiciones económico-financieras bajo las cuales el ente público estuvo operando; y las cuales influyeron en la toma de decisiones</w:t>
      </w:r>
      <w:r w:rsidR="0020186C" w:rsidRPr="00C27833">
        <w:rPr>
          <w:rFonts w:ascii="Arial" w:hAnsi="Arial" w:cs="Arial"/>
          <w:sz w:val="24"/>
          <w:szCs w:val="24"/>
        </w:rPr>
        <w:t xml:space="preserve"> administrativas</w:t>
      </w:r>
      <w:r w:rsidRPr="00C27833">
        <w:rPr>
          <w:rFonts w:ascii="Arial" w:hAnsi="Arial" w:cs="Arial"/>
          <w:sz w:val="24"/>
          <w:szCs w:val="24"/>
        </w:rPr>
        <w:t>.</w:t>
      </w:r>
      <w:bookmarkStart w:id="2" w:name="_Hlk67303246"/>
    </w:p>
    <w:p w14:paraId="3AA82411" w14:textId="106708E4" w:rsidR="006871A7" w:rsidRPr="00C27833" w:rsidRDefault="006871A7" w:rsidP="00070E1D">
      <w:pPr>
        <w:spacing w:after="0"/>
        <w:jc w:val="both"/>
        <w:rPr>
          <w:rFonts w:ascii="Arial" w:hAnsi="Arial" w:cs="Arial"/>
          <w:sz w:val="24"/>
          <w:szCs w:val="24"/>
        </w:rPr>
      </w:pPr>
      <w:r w:rsidRPr="00C27833">
        <w:rPr>
          <w:rFonts w:ascii="Arial" w:eastAsiaTheme="minorHAnsi" w:hAnsi="Arial" w:cs="Arial"/>
          <w:sz w:val="24"/>
          <w:szCs w:val="24"/>
        </w:rPr>
        <w:lastRenderedPageBreak/>
        <w:t>Con fecha 25 de diciembre de 2020, se publicó en el Periódico Oficial del Gobierno del Estado de Guerrero, el Decreto Número 644 del Presupuesto de Egresos del Estado de Guerrero</w:t>
      </w:r>
      <w:r w:rsidR="0020186C" w:rsidRPr="00C27833">
        <w:rPr>
          <w:rFonts w:ascii="Arial" w:eastAsiaTheme="minorHAnsi" w:hAnsi="Arial" w:cs="Arial"/>
          <w:sz w:val="24"/>
          <w:szCs w:val="24"/>
        </w:rPr>
        <w:t>,</w:t>
      </w:r>
      <w:r w:rsidRPr="00C27833">
        <w:rPr>
          <w:rFonts w:ascii="Arial" w:eastAsiaTheme="minorHAnsi" w:hAnsi="Arial" w:cs="Arial"/>
          <w:sz w:val="24"/>
          <w:szCs w:val="24"/>
        </w:rPr>
        <w:t xml:space="preserve"> para el Ejercicio Fiscal 2021, a través del cual el Honorable Congreso del Estado Libre y Soberano de Guerrero</w:t>
      </w:r>
      <w:r w:rsidR="00D613D2" w:rsidRPr="00C27833">
        <w:rPr>
          <w:rFonts w:ascii="Arial" w:eastAsiaTheme="minorHAnsi" w:hAnsi="Arial" w:cs="Arial"/>
          <w:sz w:val="24"/>
          <w:szCs w:val="24"/>
        </w:rPr>
        <w:t>,</w:t>
      </w:r>
      <w:r w:rsidRPr="00C27833">
        <w:rPr>
          <w:rFonts w:ascii="Arial" w:eastAsiaTheme="minorHAnsi" w:hAnsi="Arial" w:cs="Arial"/>
          <w:sz w:val="24"/>
          <w:szCs w:val="24"/>
        </w:rPr>
        <w:t xml:space="preserve"> asignó a</w:t>
      </w:r>
      <w:r w:rsidR="0020186C" w:rsidRPr="00C27833">
        <w:rPr>
          <w:rFonts w:ascii="Arial" w:eastAsiaTheme="minorHAnsi" w:hAnsi="Arial" w:cs="Arial"/>
          <w:sz w:val="24"/>
          <w:szCs w:val="24"/>
        </w:rPr>
        <w:t>l Tribunal de Justicia Administrativa</w:t>
      </w:r>
      <w:r w:rsidR="00D613D2" w:rsidRPr="00C27833">
        <w:rPr>
          <w:rFonts w:ascii="Arial" w:eastAsiaTheme="minorHAnsi" w:hAnsi="Arial" w:cs="Arial"/>
          <w:sz w:val="24"/>
          <w:szCs w:val="24"/>
        </w:rPr>
        <w:t xml:space="preserve">, </w:t>
      </w:r>
      <w:r w:rsidRPr="00C27833">
        <w:rPr>
          <w:rFonts w:ascii="Arial" w:eastAsiaTheme="minorHAnsi" w:hAnsi="Arial" w:cs="Arial"/>
          <w:sz w:val="24"/>
          <w:szCs w:val="24"/>
        </w:rPr>
        <w:t>un presupuesto para el ejercicio 2021</w:t>
      </w:r>
      <w:r w:rsidR="0020186C" w:rsidRPr="00C27833">
        <w:rPr>
          <w:rFonts w:ascii="Arial" w:eastAsiaTheme="minorHAnsi" w:hAnsi="Arial" w:cs="Arial"/>
          <w:sz w:val="24"/>
          <w:szCs w:val="24"/>
        </w:rPr>
        <w:t>, por</w:t>
      </w:r>
      <w:r w:rsidRPr="00C27833">
        <w:rPr>
          <w:rFonts w:ascii="Arial" w:eastAsiaTheme="minorHAnsi" w:hAnsi="Arial" w:cs="Arial"/>
          <w:sz w:val="24"/>
          <w:szCs w:val="24"/>
        </w:rPr>
        <w:t xml:space="preserve"> la cantidad de $100,896,900.00 (</w:t>
      </w:r>
      <w:r w:rsidR="0020186C" w:rsidRPr="00C27833">
        <w:rPr>
          <w:rFonts w:ascii="Arial" w:eastAsiaTheme="minorHAnsi" w:hAnsi="Arial" w:cs="Arial"/>
          <w:sz w:val="24"/>
          <w:szCs w:val="24"/>
        </w:rPr>
        <w:t xml:space="preserve">CIEN MILLONES OCHOCIENTOS NOVENTA Y SEIS MIL NOVECIENTOS PESOS </w:t>
      </w:r>
      <w:r w:rsidRPr="00C27833">
        <w:rPr>
          <w:rFonts w:ascii="Arial" w:eastAsiaTheme="minorHAnsi" w:hAnsi="Arial" w:cs="Arial"/>
          <w:sz w:val="24"/>
          <w:szCs w:val="24"/>
        </w:rPr>
        <w:t xml:space="preserve">00/100 M.N.) </w:t>
      </w:r>
    </w:p>
    <w:p w14:paraId="661447C0" w14:textId="3407DD78" w:rsidR="0020186C" w:rsidRPr="00C27833" w:rsidRDefault="0020186C" w:rsidP="00C27833">
      <w:pPr>
        <w:jc w:val="both"/>
        <w:rPr>
          <w:rFonts w:ascii="Arial" w:eastAsiaTheme="minorHAnsi" w:hAnsi="Arial" w:cs="Arial"/>
          <w:sz w:val="24"/>
          <w:szCs w:val="24"/>
        </w:rPr>
      </w:pPr>
      <w:r w:rsidRPr="00C27833">
        <w:rPr>
          <w:rFonts w:ascii="Arial" w:eastAsiaTheme="minorHAnsi" w:hAnsi="Arial" w:cs="Arial"/>
          <w:sz w:val="24"/>
          <w:szCs w:val="24"/>
        </w:rPr>
        <w:t xml:space="preserve">Cabe mencionar que derivado de las medidas de protección por la contingencia emergente para prevenir y evitar la propagación del virus SARS- Cov-2, el Pleno de la Sala Superior, acordó la suspensión  de actividades  jurisdiccionales y términos procesales, por el periodo de marzo a diciembre del año 2020; debido al cierre y a la actividad operativa detenida, se obtuvo un subejercicio de los Capítulos 2000, 3000 y 5000, del ejercicio fiscal 2020, el que asciende a la cantidad de </w:t>
      </w:r>
      <w:r w:rsidRPr="00C27833">
        <w:rPr>
          <w:rFonts w:ascii="Arial" w:eastAsiaTheme="minorHAnsi" w:hAnsi="Arial" w:cs="Arial"/>
          <w:b/>
          <w:bCs/>
          <w:sz w:val="24"/>
          <w:szCs w:val="24"/>
        </w:rPr>
        <w:t xml:space="preserve">$4,472,872.87 </w:t>
      </w:r>
      <w:r w:rsidRPr="00C27833">
        <w:rPr>
          <w:rFonts w:ascii="Arial" w:eastAsiaTheme="minorHAnsi" w:hAnsi="Arial" w:cs="Arial"/>
          <w:sz w:val="24"/>
          <w:szCs w:val="24"/>
        </w:rPr>
        <w:t xml:space="preserve">(CUATRO MILLONES, CUATROCIENTOS SETENTA Y DOS MIL OCHOCIENTOS SETENTA Y DOS PESOS 87/100 M.N.), </w:t>
      </w:r>
      <w:r w:rsidR="00D613D2" w:rsidRPr="00C27833">
        <w:rPr>
          <w:rFonts w:ascii="Arial" w:eastAsiaTheme="minorHAnsi" w:hAnsi="Arial" w:cs="Arial"/>
          <w:sz w:val="24"/>
          <w:szCs w:val="24"/>
        </w:rPr>
        <w:t xml:space="preserve">misma </w:t>
      </w:r>
      <w:r w:rsidRPr="00C27833">
        <w:rPr>
          <w:rFonts w:ascii="Arial" w:eastAsiaTheme="minorHAnsi" w:hAnsi="Arial" w:cs="Arial"/>
          <w:sz w:val="24"/>
          <w:szCs w:val="24"/>
        </w:rPr>
        <w:t xml:space="preserve">cantidad que el Pleno </w:t>
      </w:r>
      <w:r w:rsidR="00D613D2" w:rsidRPr="00C27833">
        <w:rPr>
          <w:rFonts w:ascii="Arial" w:eastAsiaTheme="minorHAnsi" w:hAnsi="Arial" w:cs="Arial"/>
          <w:sz w:val="24"/>
          <w:szCs w:val="24"/>
        </w:rPr>
        <w:t xml:space="preserve">provisionar </w:t>
      </w:r>
      <w:r w:rsidRPr="00C27833">
        <w:rPr>
          <w:rFonts w:ascii="Arial" w:eastAsiaTheme="minorHAnsi" w:hAnsi="Arial" w:cs="Arial"/>
          <w:sz w:val="24"/>
          <w:szCs w:val="24"/>
        </w:rPr>
        <w:t>para el proyecto de construcción del bien inmueble que ocupar</w:t>
      </w:r>
      <w:r w:rsidR="00D613D2" w:rsidRPr="00C27833">
        <w:rPr>
          <w:rFonts w:ascii="Arial" w:eastAsiaTheme="minorHAnsi" w:hAnsi="Arial" w:cs="Arial"/>
          <w:sz w:val="24"/>
          <w:szCs w:val="24"/>
        </w:rPr>
        <w:t>á</w:t>
      </w:r>
      <w:r w:rsidRPr="00C27833">
        <w:rPr>
          <w:rFonts w:ascii="Arial" w:eastAsiaTheme="minorHAnsi" w:hAnsi="Arial" w:cs="Arial"/>
          <w:sz w:val="24"/>
          <w:szCs w:val="24"/>
        </w:rPr>
        <w:t xml:space="preserve"> en su oportunidad, las Salas Regionales I y II ubicadas en el puerto de Acapulco de Juárez, consistente en la cimentación, construcción de planta baja y fachada.</w:t>
      </w:r>
    </w:p>
    <w:p w14:paraId="5F7C743E" w14:textId="767992D4" w:rsidR="006871A7" w:rsidRPr="00C27833" w:rsidRDefault="0020186C" w:rsidP="00C27833">
      <w:pPr>
        <w:jc w:val="both"/>
        <w:rPr>
          <w:rFonts w:ascii="Arial" w:eastAsiaTheme="minorHAnsi" w:hAnsi="Arial" w:cs="Arial"/>
          <w:sz w:val="24"/>
          <w:szCs w:val="24"/>
        </w:rPr>
      </w:pPr>
      <w:r w:rsidRPr="00C27833">
        <w:rPr>
          <w:rFonts w:ascii="Arial" w:eastAsiaTheme="minorHAnsi" w:hAnsi="Arial" w:cs="Arial"/>
          <w:sz w:val="24"/>
          <w:szCs w:val="24"/>
        </w:rPr>
        <w:t>Por otra parte, e</w:t>
      </w:r>
      <w:r w:rsidR="006871A7" w:rsidRPr="00C27833">
        <w:rPr>
          <w:rFonts w:ascii="Arial" w:eastAsiaTheme="minorHAnsi" w:hAnsi="Arial" w:cs="Arial"/>
          <w:sz w:val="24"/>
          <w:szCs w:val="24"/>
        </w:rPr>
        <w:t>n sesión virtual extraordinaria celebrada el 26 de diciembre de 2020, el Pleno</w:t>
      </w:r>
      <w:r w:rsidRPr="00C27833">
        <w:rPr>
          <w:rFonts w:ascii="Arial" w:eastAsiaTheme="minorHAnsi" w:hAnsi="Arial" w:cs="Arial"/>
          <w:sz w:val="24"/>
          <w:szCs w:val="24"/>
        </w:rPr>
        <w:t xml:space="preserve"> de la Sala Superior de este órgano jurisdiccional</w:t>
      </w:r>
      <w:r w:rsidR="00D613D2" w:rsidRPr="00C27833">
        <w:rPr>
          <w:rFonts w:ascii="Arial" w:eastAsiaTheme="minorHAnsi" w:hAnsi="Arial" w:cs="Arial"/>
          <w:sz w:val="24"/>
          <w:szCs w:val="24"/>
        </w:rPr>
        <w:t>,</w:t>
      </w:r>
      <w:r w:rsidR="006871A7" w:rsidRPr="00C27833">
        <w:rPr>
          <w:rFonts w:ascii="Arial" w:eastAsiaTheme="minorHAnsi" w:hAnsi="Arial" w:cs="Arial"/>
          <w:sz w:val="24"/>
          <w:szCs w:val="24"/>
        </w:rPr>
        <w:t xml:space="preserve"> autorizó por unanimidad de votos que el </w:t>
      </w:r>
      <w:r w:rsidR="006871A7" w:rsidRPr="00C27833">
        <w:rPr>
          <w:rFonts w:ascii="Arial" w:eastAsiaTheme="minorHAnsi" w:hAnsi="Arial" w:cs="Arial"/>
          <w:b/>
          <w:bCs/>
          <w:sz w:val="24"/>
          <w:szCs w:val="24"/>
        </w:rPr>
        <w:t>Subejercicio del Capítulo 1000 del ejercicio presupuestal 2020</w:t>
      </w:r>
      <w:r w:rsidR="006871A7" w:rsidRPr="00C27833">
        <w:rPr>
          <w:rFonts w:ascii="Arial" w:eastAsiaTheme="minorHAnsi" w:hAnsi="Arial" w:cs="Arial"/>
          <w:sz w:val="24"/>
          <w:szCs w:val="24"/>
        </w:rPr>
        <w:t xml:space="preserve">, que asciende a la cantidad de </w:t>
      </w:r>
      <w:r w:rsidR="006871A7" w:rsidRPr="00C27833">
        <w:rPr>
          <w:rFonts w:ascii="Arial" w:eastAsiaTheme="minorHAnsi" w:hAnsi="Arial" w:cs="Arial"/>
          <w:b/>
          <w:bCs/>
          <w:sz w:val="24"/>
          <w:szCs w:val="24"/>
        </w:rPr>
        <w:t>$4,040,379.77</w:t>
      </w:r>
      <w:r w:rsidRPr="00C27833">
        <w:rPr>
          <w:rFonts w:ascii="Arial" w:eastAsiaTheme="minorHAnsi" w:hAnsi="Arial" w:cs="Arial"/>
          <w:b/>
          <w:bCs/>
          <w:sz w:val="24"/>
          <w:szCs w:val="24"/>
        </w:rPr>
        <w:t xml:space="preserve"> </w:t>
      </w:r>
      <w:r w:rsidRPr="00C27833">
        <w:rPr>
          <w:rFonts w:ascii="Arial" w:eastAsiaTheme="minorHAnsi" w:hAnsi="Arial" w:cs="Arial"/>
          <w:sz w:val="24"/>
          <w:szCs w:val="24"/>
        </w:rPr>
        <w:t>(CUATRO MILLONES, CUARENTA MIL TRESCIENTOS SETENTA Y NUEVE 77/100 M.N.)</w:t>
      </w:r>
      <w:r w:rsidR="006871A7" w:rsidRPr="00C27833">
        <w:rPr>
          <w:rFonts w:ascii="Arial" w:eastAsiaTheme="minorHAnsi" w:hAnsi="Arial" w:cs="Arial"/>
          <w:sz w:val="24"/>
          <w:szCs w:val="24"/>
        </w:rPr>
        <w:t>, quedara comprometida hasta donde alcance, para el pago de nómina de nuevos nombramientos que correspondía realizar al H. Congreso del Estado,</w:t>
      </w:r>
      <w:r w:rsidRPr="00C27833">
        <w:rPr>
          <w:rFonts w:ascii="Arial" w:eastAsiaTheme="minorHAnsi" w:hAnsi="Arial" w:cs="Arial"/>
          <w:sz w:val="24"/>
          <w:szCs w:val="24"/>
        </w:rPr>
        <w:t xml:space="preserve"> </w:t>
      </w:r>
      <w:r w:rsidR="006871A7" w:rsidRPr="00C27833">
        <w:rPr>
          <w:rFonts w:ascii="Arial" w:eastAsiaTheme="minorHAnsi" w:hAnsi="Arial" w:cs="Arial"/>
          <w:sz w:val="24"/>
          <w:szCs w:val="24"/>
        </w:rPr>
        <w:t xml:space="preserve">dichos nombramientos fueron ratificados el 28 de </w:t>
      </w:r>
      <w:r w:rsidRPr="00C27833">
        <w:rPr>
          <w:rFonts w:ascii="Arial" w:eastAsiaTheme="minorHAnsi" w:hAnsi="Arial" w:cs="Arial"/>
          <w:sz w:val="24"/>
          <w:szCs w:val="24"/>
        </w:rPr>
        <w:t>ab</w:t>
      </w:r>
      <w:r w:rsidR="006871A7" w:rsidRPr="00C27833">
        <w:rPr>
          <w:rFonts w:ascii="Arial" w:eastAsiaTheme="minorHAnsi" w:hAnsi="Arial" w:cs="Arial"/>
          <w:sz w:val="24"/>
          <w:szCs w:val="24"/>
        </w:rPr>
        <w:t xml:space="preserve">ril del 2021, nómina que se ha erogado </w:t>
      </w:r>
      <w:r w:rsidR="00D613D2" w:rsidRPr="00C27833">
        <w:rPr>
          <w:rFonts w:ascii="Arial" w:eastAsiaTheme="minorHAnsi" w:hAnsi="Arial" w:cs="Arial"/>
          <w:sz w:val="24"/>
          <w:szCs w:val="24"/>
        </w:rPr>
        <w:t>en el presente año</w:t>
      </w:r>
      <w:r w:rsidR="006871A7" w:rsidRPr="00C27833">
        <w:rPr>
          <w:rFonts w:ascii="Arial" w:eastAsiaTheme="minorHAnsi" w:hAnsi="Arial" w:cs="Arial"/>
          <w:sz w:val="24"/>
          <w:szCs w:val="24"/>
        </w:rPr>
        <w:t>.</w:t>
      </w:r>
    </w:p>
    <w:p w14:paraId="2673746F" w14:textId="17CD1572" w:rsidR="006871A7" w:rsidRPr="00C27833" w:rsidRDefault="0020186C" w:rsidP="00C27833">
      <w:pPr>
        <w:jc w:val="both"/>
        <w:rPr>
          <w:rFonts w:ascii="Arial" w:eastAsiaTheme="minorHAnsi" w:hAnsi="Arial" w:cs="Arial"/>
          <w:sz w:val="24"/>
          <w:szCs w:val="24"/>
        </w:rPr>
      </w:pPr>
      <w:r w:rsidRPr="00C27833">
        <w:rPr>
          <w:rFonts w:ascii="Arial" w:eastAsiaTheme="minorHAnsi" w:hAnsi="Arial" w:cs="Arial"/>
          <w:sz w:val="24"/>
          <w:szCs w:val="24"/>
        </w:rPr>
        <w:t>Por lo que corresponde al presupuesto</w:t>
      </w:r>
      <w:r w:rsidR="00D613D2" w:rsidRPr="00C27833">
        <w:rPr>
          <w:rFonts w:ascii="Arial" w:eastAsiaTheme="minorHAnsi" w:hAnsi="Arial" w:cs="Arial"/>
          <w:sz w:val="24"/>
          <w:szCs w:val="24"/>
        </w:rPr>
        <w:t xml:space="preserve"> </w:t>
      </w:r>
      <w:r w:rsidR="008E5CDD" w:rsidRPr="00C27833">
        <w:rPr>
          <w:rFonts w:ascii="Arial" w:eastAsiaTheme="minorHAnsi" w:hAnsi="Arial" w:cs="Arial"/>
          <w:sz w:val="24"/>
          <w:szCs w:val="24"/>
        </w:rPr>
        <w:t>autorizado a favor de este Tribunal,</w:t>
      </w:r>
      <w:r w:rsidR="00D613D2" w:rsidRPr="00C27833">
        <w:rPr>
          <w:rFonts w:ascii="Arial" w:eastAsiaTheme="minorHAnsi" w:hAnsi="Arial" w:cs="Arial"/>
          <w:sz w:val="24"/>
          <w:szCs w:val="24"/>
        </w:rPr>
        <w:t xml:space="preserve"> para el ejercicio 2021,</w:t>
      </w:r>
      <w:r w:rsidR="008E5CDD" w:rsidRPr="00C27833">
        <w:rPr>
          <w:rFonts w:ascii="Arial" w:eastAsiaTheme="minorHAnsi" w:hAnsi="Arial" w:cs="Arial"/>
          <w:sz w:val="24"/>
          <w:szCs w:val="24"/>
        </w:rPr>
        <w:t xml:space="preserve"> l</w:t>
      </w:r>
      <w:r w:rsidR="006871A7" w:rsidRPr="00C27833">
        <w:rPr>
          <w:rFonts w:ascii="Arial" w:eastAsiaTheme="minorHAnsi" w:hAnsi="Arial" w:cs="Arial"/>
          <w:sz w:val="24"/>
          <w:szCs w:val="24"/>
        </w:rPr>
        <w:t>a Secretaría de Finanzas y Administración del Estado de Guerrero transfiere de manera quincenal, el recurso para cubrir los gastos del Tribunal de Justicia Administrativa correspondientes al pago de nómina de la plantilla, adquisición de materiales y suministros necesarios para la operatividad y funcionamiento, servicios básicos, mantenimiento y conservación del de inmuebles; así como entero de retenciones ante la Secretaria de Hacienda y Crédito Público y el pago del 2% Estado sobre remuneraciones al personal.</w:t>
      </w:r>
    </w:p>
    <w:p w14:paraId="46A088F9" w14:textId="62400437" w:rsidR="00203065" w:rsidRPr="00C27833" w:rsidRDefault="006871A7" w:rsidP="00C27833">
      <w:pPr>
        <w:jc w:val="both"/>
        <w:rPr>
          <w:rFonts w:ascii="Arial" w:eastAsiaTheme="minorHAnsi" w:hAnsi="Arial" w:cs="Arial"/>
          <w:sz w:val="24"/>
          <w:szCs w:val="24"/>
        </w:rPr>
      </w:pPr>
      <w:r w:rsidRPr="00C27833">
        <w:rPr>
          <w:rFonts w:ascii="Arial" w:eastAsiaTheme="minorHAnsi" w:hAnsi="Arial" w:cs="Arial"/>
          <w:sz w:val="24"/>
          <w:szCs w:val="24"/>
        </w:rPr>
        <w:t xml:space="preserve">Este recurso estatal es recibido por el rubro de Transferencia y Asignaciones, cantidad que, de enero a diciembre del año 2021, sumará </w:t>
      </w:r>
      <w:r w:rsidRPr="00C27833">
        <w:rPr>
          <w:rFonts w:ascii="Arial" w:eastAsiaTheme="minorHAnsi" w:hAnsi="Arial" w:cs="Arial"/>
          <w:b/>
          <w:bCs/>
          <w:sz w:val="24"/>
          <w:szCs w:val="24"/>
        </w:rPr>
        <w:t>$100,896,900.00</w:t>
      </w:r>
      <w:r w:rsidRPr="00C27833">
        <w:rPr>
          <w:rFonts w:ascii="Arial" w:eastAsiaTheme="minorHAnsi" w:hAnsi="Arial" w:cs="Arial"/>
          <w:sz w:val="24"/>
          <w:szCs w:val="24"/>
        </w:rPr>
        <w:t xml:space="preserve"> (cien millones ochocientos noventa y seis mil novecientos pesos 00/100 M.N.) correspondiente al presupuesto asignado en el ejercicio fiscal 2021.</w:t>
      </w:r>
    </w:p>
    <w:bookmarkEnd w:id="2"/>
    <w:p w14:paraId="4E2AC08D" w14:textId="77777777" w:rsidR="006871A7" w:rsidRPr="00C27833" w:rsidRDefault="006871A7" w:rsidP="00C27833">
      <w:pPr>
        <w:spacing w:after="0"/>
        <w:jc w:val="both"/>
        <w:rPr>
          <w:rFonts w:ascii="Arial" w:hAnsi="Arial" w:cs="Arial"/>
          <w:sz w:val="24"/>
          <w:szCs w:val="24"/>
        </w:rPr>
      </w:pPr>
    </w:p>
    <w:p w14:paraId="5929BAE9" w14:textId="77777777" w:rsidR="006871A7" w:rsidRPr="00C27833" w:rsidRDefault="006871A7" w:rsidP="00C27833">
      <w:pPr>
        <w:spacing w:after="0"/>
        <w:jc w:val="both"/>
        <w:rPr>
          <w:rFonts w:ascii="Arial" w:hAnsi="Arial" w:cs="Arial"/>
          <w:b/>
          <w:sz w:val="24"/>
          <w:szCs w:val="24"/>
        </w:rPr>
      </w:pPr>
      <w:r w:rsidRPr="00C27833">
        <w:rPr>
          <w:rFonts w:ascii="Arial" w:hAnsi="Arial" w:cs="Arial"/>
          <w:b/>
          <w:sz w:val="24"/>
          <w:szCs w:val="24"/>
        </w:rPr>
        <w:lastRenderedPageBreak/>
        <w:t>3. Autorización y antecedentes:</w:t>
      </w:r>
    </w:p>
    <w:p w14:paraId="30F466BF" w14:textId="77777777" w:rsidR="006871A7" w:rsidRPr="00C27833" w:rsidRDefault="006871A7" w:rsidP="00C27833">
      <w:pPr>
        <w:spacing w:after="0"/>
        <w:jc w:val="both"/>
        <w:rPr>
          <w:rFonts w:ascii="Arial" w:hAnsi="Arial" w:cs="Arial"/>
          <w:sz w:val="24"/>
          <w:szCs w:val="24"/>
        </w:rPr>
      </w:pPr>
    </w:p>
    <w:p w14:paraId="2B1668A8" w14:textId="77777777" w:rsidR="006871A7" w:rsidRPr="00C27833" w:rsidRDefault="006871A7" w:rsidP="00C27833">
      <w:pPr>
        <w:spacing w:after="0"/>
        <w:jc w:val="both"/>
        <w:rPr>
          <w:rFonts w:ascii="Arial" w:hAnsi="Arial" w:cs="Arial"/>
          <w:sz w:val="24"/>
          <w:szCs w:val="24"/>
        </w:rPr>
      </w:pPr>
      <w:r w:rsidRPr="00C27833">
        <w:rPr>
          <w:rFonts w:ascii="Arial" w:hAnsi="Arial" w:cs="Arial"/>
          <w:sz w:val="24"/>
          <w:szCs w:val="24"/>
        </w:rPr>
        <w:t>Se informará sobre:</w:t>
      </w:r>
    </w:p>
    <w:p w14:paraId="1267C807" w14:textId="77777777" w:rsidR="006871A7" w:rsidRPr="00C27833" w:rsidRDefault="006871A7" w:rsidP="00C27833">
      <w:pPr>
        <w:spacing w:after="0"/>
        <w:jc w:val="both"/>
        <w:rPr>
          <w:rFonts w:ascii="Arial" w:hAnsi="Arial" w:cs="Arial"/>
          <w:sz w:val="24"/>
          <w:szCs w:val="24"/>
        </w:rPr>
      </w:pPr>
    </w:p>
    <w:p w14:paraId="32715D01" w14:textId="7F1F104C" w:rsidR="006871A7" w:rsidRPr="00C27833" w:rsidRDefault="006871A7" w:rsidP="00C27833">
      <w:pPr>
        <w:spacing w:after="0"/>
        <w:jc w:val="both"/>
        <w:rPr>
          <w:rFonts w:ascii="Arial" w:hAnsi="Arial" w:cs="Arial"/>
          <w:sz w:val="24"/>
          <w:szCs w:val="24"/>
        </w:rPr>
      </w:pPr>
      <w:r w:rsidRPr="00C27833">
        <w:rPr>
          <w:rFonts w:ascii="Arial" w:hAnsi="Arial" w:cs="Arial"/>
          <w:b/>
          <w:sz w:val="24"/>
          <w:szCs w:val="24"/>
        </w:rPr>
        <w:t>a)</w:t>
      </w:r>
      <w:r w:rsidRPr="00C27833">
        <w:rPr>
          <w:rFonts w:ascii="Arial" w:hAnsi="Arial" w:cs="Arial"/>
          <w:sz w:val="24"/>
          <w:szCs w:val="24"/>
        </w:rPr>
        <w:t xml:space="preserve"> </w:t>
      </w:r>
      <w:r w:rsidR="008E5CDD" w:rsidRPr="00C27833">
        <w:rPr>
          <w:rFonts w:ascii="Arial" w:hAnsi="Arial" w:cs="Arial"/>
          <w:sz w:val="24"/>
          <w:szCs w:val="24"/>
        </w:rPr>
        <w:t xml:space="preserve">La </w:t>
      </w:r>
      <w:r w:rsidR="00952A14" w:rsidRPr="00C27833">
        <w:rPr>
          <w:rFonts w:ascii="Arial" w:hAnsi="Arial" w:cs="Arial"/>
          <w:sz w:val="24"/>
          <w:szCs w:val="24"/>
        </w:rPr>
        <w:t>estructura</w:t>
      </w:r>
      <w:r w:rsidR="008E5CDD" w:rsidRPr="00C27833">
        <w:rPr>
          <w:rFonts w:ascii="Arial" w:hAnsi="Arial" w:cs="Arial"/>
          <w:sz w:val="24"/>
          <w:szCs w:val="24"/>
        </w:rPr>
        <w:t xml:space="preserve"> </w:t>
      </w:r>
      <w:r w:rsidRPr="00C27833">
        <w:rPr>
          <w:rFonts w:ascii="Arial" w:hAnsi="Arial" w:cs="Arial"/>
          <w:sz w:val="24"/>
          <w:szCs w:val="24"/>
        </w:rPr>
        <w:t xml:space="preserve">del Tribunal de Justicia Administrativa del Estado de Guerrero y principales cambios </w:t>
      </w:r>
      <w:r w:rsidR="00952A14" w:rsidRPr="00C27833">
        <w:rPr>
          <w:rFonts w:ascii="Arial" w:hAnsi="Arial" w:cs="Arial"/>
          <w:sz w:val="24"/>
          <w:szCs w:val="24"/>
        </w:rPr>
        <w:t xml:space="preserve">desde su creación </w:t>
      </w:r>
      <w:r w:rsidR="008E5CDD" w:rsidRPr="00C27833">
        <w:rPr>
          <w:rFonts w:ascii="Arial" w:hAnsi="Arial" w:cs="Arial"/>
          <w:sz w:val="24"/>
          <w:szCs w:val="24"/>
        </w:rPr>
        <w:t xml:space="preserve">hasta </w:t>
      </w:r>
      <w:r w:rsidRPr="00C27833">
        <w:rPr>
          <w:rFonts w:ascii="Arial" w:hAnsi="Arial" w:cs="Arial"/>
          <w:sz w:val="24"/>
          <w:szCs w:val="24"/>
        </w:rPr>
        <w:t>el ejercicio 2021.</w:t>
      </w:r>
    </w:p>
    <w:p w14:paraId="4209CC80" w14:textId="77777777" w:rsidR="006871A7" w:rsidRPr="00C27833" w:rsidRDefault="006871A7" w:rsidP="00C27833">
      <w:pPr>
        <w:spacing w:after="0"/>
        <w:jc w:val="both"/>
        <w:rPr>
          <w:rFonts w:ascii="Arial" w:hAnsi="Arial" w:cs="Arial"/>
          <w:sz w:val="24"/>
          <w:szCs w:val="24"/>
        </w:rPr>
      </w:pPr>
    </w:p>
    <w:p w14:paraId="0CF71BE0" w14:textId="77777777" w:rsidR="006871A7" w:rsidRPr="00C27833" w:rsidRDefault="006871A7" w:rsidP="00C27833">
      <w:pPr>
        <w:spacing w:after="0"/>
        <w:jc w:val="both"/>
        <w:rPr>
          <w:rFonts w:ascii="Arial" w:hAnsi="Arial" w:cs="Arial"/>
          <w:sz w:val="24"/>
          <w:szCs w:val="24"/>
        </w:rPr>
      </w:pPr>
      <w:bookmarkStart w:id="3" w:name="_Hlk67303606"/>
      <w:r w:rsidRPr="00C27833">
        <w:rPr>
          <w:rFonts w:ascii="Arial" w:hAnsi="Arial" w:cs="Arial"/>
          <w:sz w:val="24"/>
          <w:szCs w:val="24"/>
        </w:rPr>
        <w:t>El 07 de julio de 1987, se publicó en el Periódico Oficial del Gobierno del Estado, la "Ley de Justicia Administrativa y del Tribunal de lo Contencioso Administrativo del Estado de Guerrero", la cual tuvo vigencia a partir del día siguiente de su publicación, esto es, el día 08 del mismo mes y año.</w:t>
      </w:r>
    </w:p>
    <w:p w14:paraId="7EF51DE3" w14:textId="77777777" w:rsidR="006871A7" w:rsidRPr="00C27833" w:rsidRDefault="006871A7" w:rsidP="00C27833">
      <w:pPr>
        <w:spacing w:after="0"/>
        <w:jc w:val="both"/>
        <w:rPr>
          <w:rFonts w:ascii="Arial" w:hAnsi="Arial" w:cs="Arial"/>
          <w:sz w:val="24"/>
          <w:szCs w:val="24"/>
        </w:rPr>
      </w:pPr>
    </w:p>
    <w:p w14:paraId="1C88928A" w14:textId="6158B154" w:rsidR="006871A7" w:rsidRPr="00C27833" w:rsidRDefault="006871A7" w:rsidP="00C27833">
      <w:pPr>
        <w:spacing w:after="0"/>
        <w:jc w:val="both"/>
        <w:rPr>
          <w:rFonts w:ascii="Arial" w:hAnsi="Arial" w:cs="Arial"/>
          <w:sz w:val="24"/>
          <w:szCs w:val="24"/>
        </w:rPr>
      </w:pPr>
      <w:r w:rsidRPr="00C27833">
        <w:rPr>
          <w:rFonts w:ascii="Arial" w:hAnsi="Arial" w:cs="Arial"/>
          <w:sz w:val="24"/>
          <w:szCs w:val="24"/>
        </w:rPr>
        <w:t>Se instaló formalmente el 26 de agosto de 1987, se puso en funcionamiento jurisdiccional la Institución, con una Sala Superior integrada por tres Magistrados, y 2 Salas Regionales, cada una con un Magistrado, ubicadas en Chilpancingo y Acapulco. Debido al incremento en el número de demandas presentadas y radicadas durante los primeros tres años y medio, el día 09 de enero de 1991 la Sala Superior acordó la creación de dos Salas Regionales más, las cuales se ubicaron en Zihuatanejo y Ciudad Altamirano. El 06 de febrero del mismo año, el Pleno de la Sala Superior acordó crear tres Salas Regionales más, mismas que se establecieron en Ometepec, Iguala y Chilapa de Álvarez, esta última, en el año 1994 fue trasladada a la Ciudad de Tlapa de Comonfort, por acuerdo del Pleno que es donde actualmente se encuentra. Debido al elevado índice de expedientes iniciados en la Sala Regional de Acapulco, la Sala Superior a principios del año 1992</w:t>
      </w:r>
      <w:r w:rsidR="008E5CDD" w:rsidRPr="00C27833">
        <w:rPr>
          <w:rFonts w:ascii="Arial" w:hAnsi="Arial" w:cs="Arial"/>
          <w:sz w:val="24"/>
          <w:szCs w:val="24"/>
        </w:rPr>
        <w:t>,</w:t>
      </w:r>
      <w:r w:rsidRPr="00C27833">
        <w:rPr>
          <w:rFonts w:ascii="Arial" w:hAnsi="Arial" w:cs="Arial"/>
          <w:sz w:val="24"/>
          <w:szCs w:val="24"/>
        </w:rPr>
        <w:t xml:space="preserve"> acordó crear una Segunda Sala Regiona</w:t>
      </w:r>
      <w:r w:rsidR="008E5CDD" w:rsidRPr="00C27833">
        <w:rPr>
          <w:rFonts w:ascii="Arial" w:hAnsi="Arial" w:cs="Arial"/>
          <w:sz w:val="24"/>
          <w:szCs w:val="24"/>
        </w:rPr>
        <w:t>l</w:t>
      </w:r>
      <w:r w:rsidRPr="00C27833">
        <w:rPr>
          <w:rFonts w:ascii="Arial" w:hAnsi="Arial" w:cs="Arial"/>
          <w:sz w:val="24"/>
          <w:szCs w:val="24"/>
        </w:rPr>
        <w:t>, misma que empezó a funcionar en febrero del mismo año. La Sala Superior, con motivo de una reforma que se hizo en abril de 1999, a la abrogada Ley de Justicia Administrativa y del Tribunal de lo Contencioso Administrativo, se integra con 5 Magistrados. En la actualidad el Tribunal cuenta con 8 Salas Regionales que funcionan con un Magistrado cada una.</w:t>
      </w:r>
    </w:p>
    <w:p w14:paraId="3E6A8263" w14:textId="77777777" w:rsidR="006871A7" w:rsidRPr="00C27833" w:rsidRDefault="006871A7" w:rsidP="00C27833">
      <w:pPr>
        <w:spacing w:after="0"/>
        <w:jc w:val="both"/>
        <w:rPr>
          <w:rFonts w:ascii="Arial" w:hAnsi="Arial" w:cs="Arial"/>
          <w:sz w:val="24"/>
          <w:szCs w:val="24"/>
        </w:rPr>
      </w:pPr>
    </w:p>
    <w:p w14:paraId="1718EA08" w14:textId="5B5182C7" w:rsidR="006871A7" w:rsidRDefault="006871A7" w:rsidP="00C27833">
      <w:pPr>
        <w:spacing w:after="0"/>
        <w:jc w:val="both"/>
        <w:rPr>
          <w:rFonts w:ascii="Arial" w:hAnsi="Arial" w:cs="Arial"/>
          <w:sz w:val="24"/>
          <w:szCs w:val="24"/>
        </w:rPr>
      </w:pPr>
      <w:r w:rsidRPr="00C27833">
        <w:rPr>
          <w:rFonts w:ascii="Arial" w:hAnsi="Arial" w:cs="Arial"/>
          <w:sz w:val="24"/>
          <w:szCs w:val="24"/>
        </w:rPr>
        <w:t xml:space="preserve">Con </w:t>
      </w:r>
      <w:r w:rsidR="008E5CDD" w:rsidRPr="00C27833">
        <w:rPr>
          <w:rFonts w:ascii="Arial" w:hAnsi="Arial" w:cs="Arial"/>
          <w:sz w:val="24"/>
          <w:szCs w:val="24"/>
        </w:rPr>
        <w:t>motivo</w:t>
      </w:r>
      <w:r w:rsidRPr="00C27833">
        <w:rPr>
          <w:rFonts w:ascii="Arial" w:hAnsi="Arial" w:cs="Arial"/>
          <w:sz w:val="24"/>
          <w:szCs w:val="24"/>
        </w:rPr>
        <w:t xml:space="preserve"> </w:t>
      </w:r>
      <w:r w:rsidR="008E5CDD" w:rsidRPr="00C27833">
        <w:rPr>
          <w:rFonts w:ascii="Arial" w:hAnsi="Arial" w:cs="Arial"/>
          <w:sz w:val="24"/>
          <w:szCs w:val="24"/>
        </w:rPr>
        <w:t>de</w:t>
      </w:r>
      <w:r w:rsidRPr="00C27833">
        <w:rPr>
          <w:rFonts w:ascii="Arial" w:hAnsi="Arial" w:cs="Arial"/>
          <w:sz w:val="24"/>
          <w:szCs w:val="24"/>
        </w:rPr>
        <w:t xml:space="preserve"> la reforma a la Constitución Política del Estado Libre y Soberano de Guerrero, con fecha 14 de julio de 2017, el Tribunal de lo Contencioso Administrativo, cambi</w:t>
      </w:r>
      <w:r w:rsidR="008E5CDD" w:rsidRPr="00C27833">
        <w:rPr>
          <w:rFonts w:ascii="Arial" w:hAnsi="Arial" w:cs="Arial"/>
          <w:sz w:val="24"/>
          <w:szCs w:val="24"/>
        </w:rPr>
        <w:t>ó</w:t>
      </w:r>
      <w:r w:rsidRPr="00C27833">
        <w:rPr>
          <w:rFonts w:ascii="Arial" w:hAnsi="Arial" w:cs="Arial"/>
          <w:sz w:val="24"/>
          <w:szCs w:val="24"/>
        </w:rPr>
        <w:t xml:space="preserve"> su denominación a "Tribunal de Justicia Administrativa del Estado de Guerrero",</w:t>
      </w:r>
      <w:r w:rsidR="00626C56" w:rsidRPr="00C27833">
        <w:rPr>
          <w:rFonts w:ascii="Arial" w:hAnsi="Arial" w:cs="Arial"/>
          <w:sz w:val="24"/>
          <w:szCs w:val="24"/>
        </w:rPr>
        <w:t xml:space="preserve"> </w:t>
      </w:r>
      <w:r w:rsidR="00980897" w:rsidRPr="00C27833">
        <w:rPr>
          <w:rFonts w:ascii="Arial" w:hAnsi="Arial" w:cs="Arial"/>
          <w:sz w:val="24"/>
          <w:szCs w:val="24"/>
        </w:rPr>
        <w:t xml:space="preserve">asimismo </w:t>
      </w:r>
      <w:r w:rsidR="00626C56" w:rsidRPr="00C27833">
        <w:rPr>
          <w:rFonts w:ascii="Arial" w:hAnsi="Arial" w:cs="Arial"/>
          <w:sz w:val="24"/>
          <w:szCs w:val="24"/>
        </w:rPr>
        <w:t xml:space="preserve">se </w:t>
      </w:r>
      <w:r w:rsidRPr="00C27833">
        <w:rPr>
          <w:rFonts w:ascii="Arial" w:hAnsi="Arial" w:cs="Arial"/>
          <w:sz w:val="24"/>
          <w:szCs w:val="24"/>
        </w:rPr>
        <w:t>le asignaron nuevas atribuciones en materia de combate a la corrupción y se le facultó para imponer en los términos que disponga la ley, las sanciones a los servidores públicos a nivel estatal y municipal por las responsabilidades administrativas graves, y los particulares que incurran en actos vinculados con dichas responsabilidades; así como determinar a los responsables el pago de las indemnizaciones y sanciones pecuniarias que deriven de los daños y perjuicios que afecten a la Hacienda Pública Estatal o Municipal o al patrimonio de los entes públicos estatales o municipales.</w:t>
      </w:r>
    </w:p>
    <w:p w14:paraId="6112FF9B" w14:textId="77777777" w:rsidR="00C27833" w:rsidRPr="00C27833" w:rsidRDefault="00C27833" w:rsidP="00C27833">
      <w:pPr>
        <w:spacing w:after="0"/>
        <w:jc w:val="both"/>
        <w:rPr>
          <w:rFonts w:ascii="Arial" w:hAnsi="Arial" w:cs="Arial"/>
          <w:sz w:val="24"/>
          <w:szCs w:val="24"/>
        </w:rPr>
      </w:pPr>
    </w:p>
    <w:p w14:paraId="6F6A11F2" w14:textId="0A66ECD9" w:rsidR="009163E5" w:rsidRPr="00C27833" w:rsidRDefault="00626C56" w:rsidP="00C27833">
      <w:pPr>
        <w:spacing w:after="0"/>
        <w:jc w:val="both"/>
        <w:rPr>
          <w:rFonts w:ascii="Arial" w:hAnsi="Arial" w:cs="Arial"/>
          <w:sz w:val="24"/>
          <w:szCs w:val="24"/>
        </w:rPr>
      </w:pPr>
      <w:r w:rsidRPr="00C27833">
        <w:rPr>
          <w:rFonts w:ascii="Arial" w:hAnsi="Arial" w:cs="Arial"/>
          <w:sz w:val="24"/>
          <w:szCs w:val="24"/>
        </w:rPr>
        <w:lastRenderedPageBreak/>
        <w:t xml:space="preserve">Como consecuencia de la reforma constitucional, se expidió la nueva Ley Orgánica del orgánica del </w:t>
      </w:r>
      <w:r w:rsidR="00952A14" w:rsidRPr="00C27833">
        <w:rPr>
          <w:rFonts w:ascii="Arial" w:hAnsi="Arial" w:cs="Arial"/>
          <w:sz w:val="24"/>
          <w:szCs w:val="24"/>
        </w:rPr>
        <w:t>T</w:t>
      </w:r>
      <w:r w:rsidRPr="00C27833">
        <w:rPr>
          <w:rFonts w:ascii="Arial" w:hAnsi="Arial" w:cs="Arial"/>
          <w:sz w:val="24"/>
          <w:szCs w:val="24"/>
        </w:rPr>
        <w:t xml:space="preserve">ribunal de </w:t>
      </w:r>
      <w:r w:rsidR="00952A14" w:rsidRPr="00C27833">
        <w:rPr>
          <w:rFonts w:ascii="Arial" w:hAnsi="Arial" w:cs="Arial"/>
          <w:sz w:val="24"/>
          <w:szCs w:val="24"/>
        </w:rPr>
        <w:t>J</w:t>
      </w:r>
      <w:r w:rsidRPr="00C27833">
        <w:rPr>
          <w:rFonts w:ascii="Arial" w:hAnsi="Arial" w:cs="Arial"/>
          <w:sz w:val="24"/>
          <w:szCs w:val="24"/>
        </w:rPr>
        <w:t xml:space="preserve">usticia </w:t>
      </w:r>
      <w:r w:rsidR="00952A14" w:rsidRPr="00C27833">
        <w:rPr>
          <w:rFonts w:ascii="Arial" w:hAnsi="Arial" w:cs="Arial"/>
          <w:sz w:val="24"/>
          <w:szCs w:val="24"/>
        </w:rPr>
        <w:t>A</w:t>
      </w:r>
      <w:r w:rsidRPr="00C27833">
        <w:rPr>
          <w:rFonts w:ascii="Arial" w:hAnsi="Arial" w:cs="Arial"/>
          <w:sz w:val="24"/>
          <w:szCs w:val="24"/>
        </w:rPr>
        <w:t>dministrativa del Estado de Guerrero Número 467, que permitió ampliar su estructura, estableciendo las figuras de</w:t>
      </w:r>
      <w:r w:rsidR="009163E5" w:rsidRPr="00C27833">
        <w:rPr>
          <w:rFonts w:ascii="Arial" w:hAnsi="Arial" w:cs="Arial"/>
          <w:sz w:val="24"/>
          <w:szCs w:val="24"/>
        </w:rPr>
        <w:t xml:space="preserve">l Titular del Órgano Interno de Control, con sus Unidades Investigadora y Substanciadora; Secretarias Adjuntas de recursos, amparos y ejecución; Departamentos de recursos humanos y financieros, y de recursos materiales; del Centro de </w:t>
      </w:r>
      <w:r w:rsidR="00952A14" w:rsidRPr="00C27833">
        <w:rPr>
          <w:rFonts w:ascii="Arial" w:hAnsi="Arial" w:cs="Arial"/>
          <w:sz w:val="24"/>
          <w:szCs w:val="24"/>
        </w:rPr>
        <w:t>E</w:t>
      </w:r>
      <w:r w:rsidR="009163E5" w:rsidRPr="00C27833">
        <w:rPr>
          <w:rFonts w:ascii="Arial" w:hAnsi="Arial" w:cs="Arial"/>
          <w:sz w:val="24"/>
          <w:szCs w:val="24"/>
        </w:rPr>
        <w:t xml:space="preserve">studios y </w:t>
      </w:r>
      <w:r w:rsidR="00952A14" w:rsidRPr="00C27833">
        <w:rPr>
          <w:rFonts w:ascii="Arial" w:hAnsi="Arial" w:cs="Arial"/>
          <w:sz w:val="24"/>
          <w:szCs w:val="24"/>
        </w:rPr>
        <w:t>C</w:t>
      </w:r>
      <w:r w:rsidR="009163E5" w:rsidRPr="00C27833">
        <w:rPr>
          <w:rFonts w:ascii="Arial" w:hAnsi="Arial" w:cs="Arial"/>
          <w:sz w:val="24"/>
          <w:szCs w:val="24"/>
        </w:rPr>
        <w:t xml:space="preserve">apacitación de Justicia Administrativa; la Dirección de </w:t>
      </w:r>
      <w:r w:rsidR="00952A14" w:rsidRPr="00C27833">
        <w:rPr>
          <w:rFonts w:ascii="Arial" w:hAnsi="Arial" w:cs="Arial"/>
          <w:sz w:val="24"/>
          <w:szCs w:val="24"/>
        </w:rPr>
        <w:t>T</w:t>
      </w:r>
      <w:r w:rsidR="009163E5" w:rsidRPr="00C27833">
        <w:rPr>
          <w:rFonts w:ascii="Arial" w:hAnsi="Arial" w:cs="Arial"/>
          <w:sz w:val="24"/>
          <w:szCs w:val="24"/>
        </w:rPr>
        <w:t xml:space="preserve">ecnologías de la </w:t>
      </w:r>
      <w:r w:rsidR="00952A14" w:rsidRPr="00C27833">
        <w:rPr>
          <w:rFonts w:ascii="Arial" w:hAnsi="Arial" w:cs="Arial"/>
          <w:sz w:val="24"/>
          <w:szCs w:val="24"/>
        </w:rPr>
        <w:t>I</w:t>
      </w:r>
      <w:r w:rsidR="009163E5" w:rsidRPr="00C27833">
        <w:rPr>
          <w:rFonts w:ascii="Arial" w:hAnsi="Arial" w:cs="Arial"/>
          <w:sz w:val="24"/>
          <w:szCs w:val="24"/>
        </w:rPr>
        <w:t>nformación con los departamentos de Informática,</w:t>
      </w:r>
      <w:r w:rsidR="00952A14" w:rsidRPr="00C27833">
        <w:rPr>
          <w:rFonts w:ascii="Arial" w:hAnsi="Arial" w:cs="Arial"/>
          <w:sz w:val="24"/>
          <w:szCs w:val="24"/>
        </w:rPr>
        <w:t xml:space="preserve"> D</w:t>
      </w:r>
      <w:r w:rsidR="009163E5" w:rsidRPr="00C27833">
        <w:rPr>
          <w:rFonts w:ascii="Arial" w:hAnsi="Arial" w:cs="Arial"/>
          <w:sz w:val="24"/>
          <w:szCs w:val="24"/>
        </w:rPr>
        <w:t xml:space="preserve">ifusión y </w:t>
      </w:r>
      <w:r w:rsidR="00952A14" w:rsidRPr="00C27833">
        <w:rPr>
          <w:rFonts w:ascii="Arial" w:hAnsi="Arial" w:cs="Arial"/>
          <w:sz w:val="24"/>
          <w:szCs w:val="24"/>
        </w:rPr>
        <w:t>S</w:t>
      </w:r>
      <w:r w:rsidR="009163E5" w:rsidRPr="00C27833">
        <w:rPr>
          <w:rFonts w:ascii="Arial" w:hAnsi="Arial" w:cs="Arial"/>
          <w:sz w:val="24"/>
          <w:szCs w:val="24"/>
        </w:rPr>
        <w:t xml:space="preserve">oporte </w:t>
      </w:r>
      <w:r w:rsidR="00952A14" w:rsidRPr="00C27833">
        <w:rPr>
          <w:rFonts w:ascii="Arial" w:hAnsi="Arial" w:cs="Arial"/>
          <w:sz w:val="24"/>
          <w:szCs w:val="24"/>
        </w:rPr>
        <w:t>T</w:t>
      </w:r>
      <w:r w:rsidR="009163E5" w:rsidRPr="00C27833">
        <w:rPr>
          <w:rFonts w:ascii="Arial" w:hAnsi="Arial" w:cs="Arial"/>
          <w:sz w:val="24"/>
          <w:szCs w:val="24"/>
        </w:rPr>
        <w:t xml:space="preserve">écnico; de </w:t>
      </w:r>
      <w:r w:rsidR="00952A14" w:rsidRPr="00C27833">
        <w:rPr>
          <w:rFonts w:ascii="Arial" w:hAnsi="Arial" w:cs="Arial"/>
          <w:sz w:val="24"/>
          <w:szCs w:val="24"/>
        </w:rPr>
        <w:t>C</w:t>
      </w:r>
      <w:r w:rsidR="009163E5" w:rsidRPr="00C27833">
        <w:rPr>
          <w:rFonts w:ascii="Arial" w:hAnsi="Arial" w:cs="Arial"/>
          <w:sz w:val="24"/>
          <w:szCs w:val="24"/>
        </w:rPr>
        <w:t xml:space="preserve">ompilación, </w:t>
      </w:r>
      <w:r w:rsidR="00952A14" w:rsidRPr="00C27833">
        <w:rPr>
          <w:rFonts w:ascii="Arial" w:hAnsi="Arial" w:cs="Arial"/>
          <w:sz w:val="24"/>
          <w:szCs w:val="24"/>
        </w:rPr>
        <w:t>J</w:t>
      </w:r>
      <w:r w:rsidR="009163E5" w:rsidRPr="00C27833">
        <w:rPr>
          <w:rFonts w:ascii="Arial" w:hAnsi="Arial" w:cs="Arial"/>
          <w:sz w:val="24"/>
          <w:szCs w:val="24"/>
        </w:rPr>
        <w:t xml:space="preserve">urisprudencia y </w:t>
      </w:r>
      <w:r w:rsidR="00952A14" w:rsidRPr="00C27833">
        <w:rPr>
          <w:rFonts w:ascii="Arial" w:hAnsi="Arial" w:cs="Arial"/>
          <w:sz w:val="24"/>
          <w:szCs w:val="24"/>
        </w:rPr>
        <w:t>E</w:t>
      </w:r>
      <w:r w:rsidR="009163E5" w:rsidRPr="00C27833">
        <w:rPr>
          <w:rFonts w:ascii="Arial" w:hAnsi="Arial" w:cs="Arial"/>
          <w:sz w:val="24"/>
          <w:szCs w:val="24"/>
        </w:rPr>
        <w:t xml:space="preserve">stadística, así como las funciones de las Unidades de Transparencia, de Género y Técnica de </w:t>
      </w:r>
      <w:r w:rsidR="00952A14" w:rsidRPr="00C27833">
        <w:rPr>
          <w:rFonts w:ascii="Arial" w:hAnsi="Arial" w:cs="Arial"/>
          <w:sz w:val="24"/>
          <w:szCs w:val="24"/>
        </w:rPr>
        <w:t>E</w:t>
      </w:r>
      <w:r w:rsidR="009163E5" w:rsidRPr="00C27833">
        <w:rPr>
          <w:rFonts w:ascii="Arial" w:hAnsi="Arial" w:cs="Arial"/>
          <w:sz w:val="24"/>
          <w:szCs w:val="24"/>
        </w:rPr>
        <w:t xml:space="preserve">valuación al </w:t>
      </w:r>
      <w:r w:rsidR="00952A14" w:rsidRPr="00C27833">
        <w:rPr>
          <w:rFonts w:ascii="Arial" w:hAnsi="Arial" w:cs="Arial"/>
          <w:sz w:val="24"/>
          <w:szCs w:val="24"/>
        </w:rPr>
        <w:t>D</w:t>
      </w:r>
      <w:r w:rsidR="009163E5" w:rsidRPr="00C27833">
        <w:rPr>
          <w:rFonts w:ascii="Arial" w:hAnsi="Arial" w:cs="Arial"/>
          <w:sz w:val="24"/>
          <w:szCs w:val="24"/>
        </w:rPr>
        <w:t>esempeño.</w:t>
      </w:r>
    </w:p>
    <w:bookmarkEnd w:id="3"/>
    <w:p w14:paraId="0F893B99" w14:textId="77777777" w:rsidR="00203065" w:rsidRPr="00C27833" w:rsidRDefault="00203065" w:rsidP="00C27833">
      <w:pPr>
        <w:spacing w:after="0"/>
        <w:jc w:val="both"/>
        <w:rPr>
          <w:rFonts w:ascii="Arial" w:hAnsi="Arial" w:cs="Arial"/>
          <w:sz w:val="24"/>
          <w:szCs w:val="24"/>
        </w:rPr>
      </w:pPr>
    </w:p>
    <w:p w14:paraId="1C567970" w14:textId="77777777" w:rsidR="006871A7" w:rsidRPr="00C27833" w:rsidRDefault="006871A7" w:rsidP="00C27833">
      <w:pPr>
        <w:spacing w:after="0"/>
        <w:jc w:val="both"/>
        <w:rPr>
          <w:rFonts w:ascii="Arial" w:hAnsi="Arial" w:cs="Arial"/>
          <w:b/>
          <w:sz w:val="24"/>
          <w:szCs w:val="24"/>
        </w:rPr>
      </w:pPr>
      <w:r w:rsidRPr="00C27833">
        <w:rPr>
          <w:rFonts w:ascii="Arial" w:hAnsi="Arial" w:cs="Arial"/>
          <w:b/>
          <w:sz w:val="24"/>
          <w:szCs w:val="24"/>
        </w:rPr>
        <w:t>4. Organización y Objeto Social:</w:t>
      </w:r>
    </w:p>
    <w:p w14:paraId="3C7D7DD4" w14:textId="77777777" w:rsidR="006871A7" w:rsidRPr="00C27833" w:rsidRDefault="006871A7" w:rsidP="00C27833">
      <w:pPr>
        <w:spacing w:after="0"/>
        <w:jc w:val="both"/>
        <w:rPr>
          <w:rFonts w:ascii="Arial" w:hAnsi="Arial" w:cs="Arial"/>
          <w:sz w:val="24"/>
          <w:szCs w:val="24"/>
        </w:rPr>
      </w:pPr>
    </w:p>
    <w:p w14:paraId="3550F413" w14:textId="77777777" w:rsidR="006871A7" w:rsidRPr="00C27833" w:rsidRDefault="006871A7" w:rsidP="00C27833">
      <w:pPr>
        <w:spacing w:after="0"/>
        <w:jc w:val="both"/>
        <w:rPr>
          <w:rFonts w:ascii="Arial" w:hAnsi="Arial" w:cs="Arial"/>
          <w:sz w:val="24"/>
          <w:szCs w:val="24"/>
        </w:rPr>
      </w:pPr>
      <w:r w:rsidRPr="00C27833">
        <w:rPr>
          <w:rFonts w:ascii="Arial" w:hAnsi="Arial" w:cs="Arial"/>
          <w:sz w:val="24"/>
          <w:szCs w:val="24"/>
        </w:rPr>
        <w:t>Se informará sobre:</w:t>
      </w:r>
    </w:p>
    <w:p w14:paraId="7DB0505E" w14:textId="77777777" w:rsidR="006871A7" w:rsidRPr="00C27833" w:rsidRDefault="006871A7" w:rsidP="00C27833">
      <w:pPr>
        <w:spacing w:after="0"/>
        <w:jc w:val="both"/>
        <w:rPr>
          <w:rFonts w:ascii="Arial" w:hAnsi="Arial" w:cs="Arial"/>
          <w:sz w:val="24"/>
          <w:szCs w:val="24"/>
        </w:rPr>
      </w:pPr>
    </w:p>
    <w:p w14:paraId="700833AF" w14:textId="77777777" w:rsidR="006871A7" w:rsidRPr="00C27833" w:rsidRDefault="006871A7" w:rsidP="00C27833">
      <w:pPr>
        <w:spacing w:after="0"/>
        <w:jc w:val="both"/>
        <w:rPr>
          <w:rFonts w:ascii="Arial" w:hAnsi="Arial" w:cs="Arial"/>
          <w:sz w:val="24"/>
          <w:szCs w:val="24"/>
        </w:rPr>
      </w:pPr>
      <w:r w:rsidRPr="00C27833">
        <w:rPr>
          <w:rFonts w:ascii="Arial" w:hAnsi="Arial" w:cs="Arial"/>
          <w:b/>
          <w:bCs/>
          <w:sz w:val="24"/>
          <w:szCs w:val="24"/>
        </w:rPr>
        <w:t xml:space="preserve">a) </w:t>
      </w:r>
      <w:r w:rsidRPr="00C27833">
        <w:rPr>
          <w:rFonts w:ascii="Arial" w:hAnsi="Arial" w:cs="Arial"/>
          <w:sz w:val="24"/>
          <w:szCs w:val="24"/>
        </w:rPr>
        <w:t xml:space="preserve">Objeto social y principales actividades. </w:t>
      </w:r>
    </w:p>
    <w:p w14:paraId="05B3C56D" w14:textId="77777777" w:rsidR="006871A7" w:rsidRPr="00C27833" w:rsidRDefault="006871A7" w:rsidP="00C27833">
      <w:pPr>
        <w:spacing w:after="0"/>
        <w:jc w:val="both"/>
        <w:rPr>
          <w:rFonts w:ascii="Arial" w:hAnsi="Arial" w:cs="Arial"/>
          <w:sz w:val="24"/>
          <w:szCs w:val="24"/>
        </w:rPr>
      </w:pPr>
    </w:p>
    <w:p w14:paraId="5CA99C05" w14:textId="068CEE52" w:rsidR="006871A7" w:rsidRPr="00C27833" w:rsidRDefault="006871A7" w:rsidP="00C27833">
      <w:pPr>
        <w:spacing w:after="0"/>
        <w:ind w:right="260"/>
        <w:jc w:val="both"/>
        <w:rPr>
          <w:rFonts w:ascii="Arial" w:hAnsi="Arial" w:cs="Arial"/>
          <w:sz w:val="24"/>
          <w:szCs w:val="24"/>
        </w:rPr>
      </w:pPr>
      <w:r w:rsidRPr="00C27833">
        <w:rPr>
          <w:rFonts w:ascii="Arial" w:hAnsi="Arial" w:cs="Arial"/>
          <w:sz w:val="24"/>
          <w:szCs w:val="24"/>
        </w:rPr>
        <w:t xml:space="preserve">El Tribunal de Justicia Administrativa del Estado de Guerrero, </w:t>
      </w:r>
      <w:r w:rsidR="009163E5" w:rsidRPr="00C27833">
        <w:rPr>
          <w:rFonts w:ascii="Arial" w:hAnsi="Arial" w:cs="Arial"/>
          <w:sz w:val="24"/>
          <w:szCs w:val="24"/>
        </w:rPr>
        <w:t>s</w:t>
      </w:r>
      <w:r w:rsidRPr="00C27833">
        <w:rPr>
          <w:rFonts w:ascii="Arial" w:hAnsi="Arial" w:cs="Arial"/>
          <w:sz w:val="24"/>
          <w:szCs w:val="24"/>
        </w:rPr>
        <w:t>e encarga de tutelar los derechos de las personas contra actos u omisiones de la administración pública estatal, municipal y de los órganos autónomos o descentralizados; imparte justicia en materia fiscal, administrativa y de responsabilidades de forma imparcial, pronta y gratuita. Este Tribunal tiene autonomía para dictar sus fallos, es la máxima autoridad jurisdiccional del estado en materia fiscal, administrativa y de responsabilidades administrativas.</w:t>
      </w:r>
    </w:p>
    <w:p w14:paraId="71D35936" w14:textId="77777777" w:rsidR="006871A7" w:rsidRPr="00C27833" w:rsidRDefault="006871A7" w:rsidP="00C27833">
      <w:pPr>
        <w:pStyle w:val="Prrafodelista"/>
        <w:spacing w:after="0"/>
        <w:ind w:right="260"/>
        <w:jc w:val="both"/>
        <w:rPr>
          <w:rFonts w:ascii="Arial" w:hAnsi="Arial" w:cs="Arial"/>
          <w:sz w:val="24"/>
          <w:szCs w:val="24"/>
        </w:rPr>
      </w:pPr>
    </w:p>
    <w:p w14:paraId="54124DF3" w14:textId="05A14384" w:rsidR="006871A7" w:rsidRPr="00C27833" w:rsidRDefault="009163E5" w:rsidP="00C27833">
      <w:pPr>
        <w:spacing w:after="0"/>
        <w:ind w:right="260"/>
        <w:jc w:val="both"/>
        <w:rPr>
          <w:rFonts w:ascii="Arial" w:hAnsi="Arial" w:cs="Arial"/>
          <w:sz w:val="24"/>
          <w:szCs w:val="24"/>
        </w:rPr>
      </w:pPr>
      <w:r w:rsidRPr="00C27833">
        <w:rPr>
          <w:rFonts w:ascii="Arial" w:hAnsi="Arial" w:cs="Arial"/>
          <w:sz w:val="24"/>
          <w:szCs w:val="24"/>
        </w:rPr>
        <w:t>Su competencia se encuentra establecida en la Ley Orgánica del Tribunal y lo faculta para</w:t>
      </w:r>
      <w:r w:rsidR="006871A7" w:rsidRPr="00C27833">
        <w:rPr>
          <w:rFonts w:ascii="Arial" w:hAnsi="Arial" w:cs="Arial"/>
          <w:sz w:val="24"/>
          <w:szCs w:val="24"/>
        </w:rPr>
        <w:t>:</w:t>
      </w:r>
    </w:p>
    <w:p w14:paraId="5D453B51" w14:textId="77777777" w:rsidR="006871A7" w:rsidRPr="00C27833" w:rsidRDefault="006871A7" w:rsidP="00C27833">
      <w:pPr>
        <w:pStyle w:val="Prrafodelista"/>
        <w:spacing w:after="0"/>
        <w:ind w:right="260"/>
        <w:jc w:val="both"/>
        <w:rPr>
          <w:rFonts w:ascii="Arial" w:hAnsi="Arial" w:cs="Arial"/>
          <w:sz w:val="24"/>
          <w:szCs w:val="24"/>
        </w:rPr>
      </w:pPr>
    </w:p>
    <w:p w14:paraId="44017CAD" w14:textId="77777777" w:rsidR="006871A7" w:rsidRPr="00C27833" w:rsidRDefault="006871A7" w:rsidP="00C27833">
      <w:pPr>
        <w:spacing w:after="0"/>
        <w:ind w:right="260"/>
        <w:jc w:val="both"/>
        <w:rPr>
          <w:rFonts w:ascii="Arial" w:hAnsi="Arial" w:cs="Arial"/>
          <w:sz w:val="24"/>
          <w:szCs w:val="24"/>
        </w:rPr>
      </w:pPr>
      <w:r w:rsidRPr="00C27833">
        <w:rPr>
          <w:rFonts w:ascii="Arial" w:hAnsi="Arial" w:cs="Arial"/>
          <w:sz w:val="24"/>
          <w:szCs w:val="24"/>
        </w:rPr>
        <w:t>I. Conocer y resolver de las controversias que se susciten entre la administración pública estatal centralizada y paraestatal, municipal y paramunicipal, órganos autónomos o con autonomía técnica y los particulares;</w:t>
      </w:r>
    </w:p>
    <w:p w14:paraId="0818C20E" w14:textId="77777777" w:rsidR="006871A7" w:rsidRPr="00C27833" w:rsidRDefault="006871A7" w:rsidP="00C27833">
      <w:pPr>
        <w:pStyle w:val="Prrafodelista"/>
        <w:spacing w:after="0"/>
        <w:ind w:right="260"/>
        <w:jc w:val="both"/>
        <w:rPr>
          <w:rFonts w:ascii="Arial" w:hAnsi="Arial" w:cs="Arial"/>
          <w:sz w:val="24"/>
          <w:szCs w:val="24"/>
        </w:rPr>
      </w:pPr>
    </w:p>
    <w:p w14:paraId="38D95852" w14:textId="77777777" w:rsidR="006871A7" w:rsidRPr="00C27833" w:rsidRDefault="006871A7" w:rsidP="00C27833">
      <w:pPr>
        <w:spacing w:after="0"/>
        <w:ind w:right="260"/>
        <w:jc w:val="both"/>
        <w:rPr>
          <w:rFonts w:ascii="Arial" w:hAnsi="Arial" w:cs="Arial"/>
          <w:sz w:val="24"/>
          <w:szCs w:val="24"/>
        </w:rPr>
      </w:pPr>
      <w:r w:rsidRPr="00C27833">
        <w:rPr>
          <w:rFonts w:ascii="Arial" w:hAnsi="Arial" w:cs="Arial"/>
          <w:sz w:val="24"/>
          <w:szCs w:val="24"/>
        </w:rPr>
        <w:t>II. Conocer y resolver de las resoluciones que se dicten por las autoridades competentes en la aplicación de la ley general o estatal de responsabilidades administrativas aplicables y provenientes de autoridades fiscales;</w:t>
      </w:r>
    </w:p>
    <w:p w14:paraId="051E1557" w14:textId="77777777" w:rsidR="006871A7" w:rsidRPr="00C27833" w:rsidRDefault="006871A7" w:rsidP="00C27833">
      <w:pPr>
        <w:pStyle w:val="Prrafodelista"/>
        <w:spacing w:after="0"/>
        <w:ind w:right="260"/>
        <w:jc w:val="both"/>
        <w:rPr>
          <w:rFonts w:ascii="Arial" w:hAnsi="Arial" w:cs="Arial"/>
          <w:sz w:val="24"/>
          <w:szCs w:val="24"/>
        </w:rPr>
      </w:pPr>
    </w:p>
    <w:p w14:paraId="684D6311" w14:textId="13E22683" w:rsidR="00C27833" w:rsidRDefault="006871A7" w:rsidP="00C27833">
      <w:pPr>
        <w:spacing w:after="0"/>
        <w:ind w:right="260"/>
        <w:jc w:val="both"/>
        <w:rPr>
          <w:rFonts w:ascii="Arial" w:hAnsi="Arial" w:cs="Arial"/>
          <w:sz w:val="24"/>
          <w:szCs w:val="24"/>
        </w:rPr>
      </w:pPr>
      <w:r w:rsidRPr="00C27833">
        <w:rPr>
          <w:rFonts w:ascii="Arial" w:hAnsi="Arial" w:cs="Arial"/>
          <w:sz w:val="24"/>
          <w:szCs w:val="24"/>
        </w:rPr>
        <w:t>III. Conocer de las responsabilidades administrativas de los servidores públicos y particulares vinculados con faltas graves promovidas por la Secretaría de la Contraloría y Transparencia Gubernamental y los órganos internos de control de los entes públicos estatales o municipales, o por la Auditoría Superior del Estado.</w:t>
      </w:r>
    </w:p>
    <w:p w14:paraId="65EC34AC" w14:textId="77777777" w:rsidR="00C27833" w:rsidRPr="00C27833" w:rsidRDefault="00C27833" w:rsidP="00C27833">
      <w:pPr>
        <w:spacing w:after="0"/>
        <w:ind w:right="260"/>
        <w:jc w:val="both"/>
        <w:rPr>
          <w:rFonts w:ascii="Arial" w:hAnsi="Arial" w:cs="Arial"/>
          <w:sz w:val="24"/>
          <w:szCs w:val="24"/>
        </w:rPr>
      </w:pPr>
    </w:p>
    <w:p w14:paraId="32023CCA" w14:textId="77777777" w:rsidR="006871A7" w:rsidRPr="00C27833" w:rsidRDefault="006871A7" w:rsidP="00C27833">
      <w:pPr>
        <w:spacing w:after="0"/>
        <w:ind w:right="260"/>
        <w:jc w:val="both"/>
        <w:rPr>
          <w:rFonts w:ascii="Arial" w:hAnsi="Arial" w:cs="Arial"/>
          <w:sz w:val="24"/>
          <w:szCs w:val="24"/>
        </w:rPr>
      </w:pPr>
      <w:r w:rsidRPr="00C27833">
        <w:rPr>
          <w:rFonts w:ascii="Arial" w:hAnsi="Arial" w:cs="Arial"/>
          <w:sz w:val="24"/>
          <w:szCs w:val="24"/>
        </w:rPr>
        <w:lastRenderedPageBreak/>
        <w:t>IV. Conocer y resolver de los juicios que se originen por fallos en licitaciones públicas, interpretación y el cumplimiento de contratos de obra pública, adquisiciones, arrendamientos y servicios celebrados por las dependencias y entidades de la administración pública estatal centralizada y paraestatal, municipal y paramunicipal, órganos autónomos, con autonomía técnica, y las empresas productivas del Estado; así como, las que estén bajo responsabilidad de los entes públicos estatales cuando las leyes señalen expresamente la competencia del Tribunal;</w:t>
      </w:r>
    </w:p>
    <w:p w14:paraId="1AE2D904" w14:textId="77777777" w:rsidR="006871A7" w:rsidRPr="00C27833" w:rsidRDefault="006871A7" w:rsidP="00C27833">
      <w:pPr>
        <w:pStyle w:val="Prrafodelista"/>
        <w:spacing w:after="0"/>
        <w:ind w:right="260"/>
        <w:jc w:val="both"/>
        <w:rPr>
          <w:rFonts w:ascii="Arial" w:hAnsi="Arial" w:cs="Arial"/>
          <w:sz w:val="24"/>
          <w:szCs w:val="24"/>
        </w:rPr>
      </w:pPr>
    </w:p>
    <w:p w14:paraId="0BAC3ACF" w14:textId="77777777" w:rsidR="006871A7" w:rsidRPr="00C27833" w:rsidRDefault="006871A7" w:rsidP="00C27833">
      <w:pPr>
        <w:spacing w:after="0"/>
        <w:ind w:right="260"/>
        <w:jc w:val="both"/>
        <w:rPr>
          <w:rFonts w:ascii="Arial" w:hAnsi="Arial" w:cs="Arial"/>
          <w:sz w:val="24"/>
          <w:szCs w:val="24"/>
        </w:rPr>
      </w:pPr>
      <w:r w:rsidRPr="00C27833">
        <w:rPr>
          <w:rFonts w:ascii="Arial" w:hAnsi="Arial" w:cs="Arial"/>
          <w:sz w:val="24"/>
          <w:szCs w:val="24"/>
        </w:rPr>
        <w:t>V. Conocer y resolver de las controversias que surjan con motivo al pago de garantías a favor del Estado, o los municipios, así como de sus entidades paraestatales y las empresas productivas del Estado;</w:t>
      </w:r>
    </w:p>
    <w:p w14:paraId="6958CE32" w14:textId="77777777" w:rsidR="006871A7" w:rsidRPr="00C27833" w:rsidRDefault="006871A7" w:rsidP="00C27833">
      <w:pPr>
        <w:pStyle w:val="Prrafodelista"/>
        <w:spacing w:after="0"/>
        <w:ind w:right="260"/>
        <w:jc w:val="both"/>
        <w:rPr>
          <w:rFonts w:ascii="Arial" w:hAnsi="Arial" w:cs="Arial"/>
          <w:sz w:val="24"/>
          <w:szCs w:val="24"/>
        </w:rPr>
      </w:pPr>
    </w:p>
    <w:p w14:paraId="0EEB3A72" w14:textId="77777777" w:rsidR="006871A7" w:rsidRPr="00C27833" w:rsidRDefault="006871A7" w:rsidP="00C27833">
      <w:pPr>
        <w:spacing w:after="0"/>
        <w:ind w:right="260"/>
        <w:jc w:val="both"/>
        <w:rPr>
          <w:rFonts w:ascii="Arial" w:hAnsi="Arial" w:cs="Arial"/>
          <w:sz w:val="24"/>
          <w:szCs w:val="24"/>
        </w:rPr>
      </w:pPr>
      <w:r w:rsidRPr="00C27833">
        <w:rPr>
          <w:rFonts w:ascii="Arial" w:hAnsi="Arial" w:cs="Arial"/>
          <w:sz w:val="24"/>
          <w:szCs w:val="24"/>
        </w:rPr>
        <w:t>VI. Conocer y resolver de las controversias que se configuren por negativa ficta en las materias señaladas en este artículo, por el transcurso del plazo que señalen el Código de Procedimiento de Justicia Administrativa o las disposiciones aplicables;</w:t>
      </w:r>
    </w:p>
    <w:p w14:paraId="712DD890" w14:textId="77777777" w:rsidR="006871A7" w:rsidRPr="00C27833" w:rsidRDefault="006871A7" w:rsidP="00C27833">
      <w:pPr>
        <w:pStyle w:val="Prrafodelista"/>
        <w:spacing w:after="0"/>
        <w:ind w:right="260"/>
        <w:jc w:val="both"/>
        <w:rPr>
          <w:rFonts w:ascii="Arial" w:hAnsi="Arial" w:cs="Arial"/>
          <w:sz w:val="24"/>
          <w:szCs w:val="24"/>
        </w:rPr>
      </w:pPr>
    </w:p>
    <w:p w14:paraId="06DA1283" w14:textId="77777777" w:rsidR="006871A7" w:rsidRPr="00C27833" w:rsidRDefault="006871A7" w:rsidP="00C27833">
      <w:pPr>
        <w:spacing w:after="0"/>
        <w:ind w:right="260"/>
        <w:jc w:val="both"/>
        <w:rPr>
          <w:rFonts w:ascii="Arial" w:hAnsi="Arial" w:cs="Arial"/>
          <w:sz w:val="24"/>
          <w:szCs w:val="24"/>
        </w:rPr>
      </w:pPr>
      <w:r w:rsidRPr="00C27833">
        <w:rPr>
          <w:rFonts w:ascii="Arial" w:hAnsi="Arial" w:cs="Arial"/>
          <w:sz w:val="24"/>
          <w:szCs w:val="24"/>
        </w:rPr>
        <w:t>VII. Conocer y resolver de las controversias que surjan con motivo de la negativa de la expedición de la constancia de haberse configurado la resolución positiva ficta, cuando ésta se encuentre prevista por la ley que rija a dichas materias;</w:t>
      </w:r>
    </w:p>
    <w:p w14:paraId="7704EB5A" w14:textId="77777777" w:rsidR="006871A7" w:rsidRPr="00C27833" w:rsidRDefault="006871A7" w:rsidP="00C27833">
      <w:pPr>
        <w:pStyle w:val="Prrafodelista"/>
        <w:spacing w:after="0"/>
        <w:ind w:right="260"/>
        <w:jc w:val="both"/>
        <w:rPr>
          <w:rFonts w:ascii="Arial" w:hAnsi="Arial" w:cs="Arial"/>
          <w:sz w:val="24"/>
          <w:szCs w:val="24"/>
        </w:rPr>
      </w:pPr>
    </w:p>
    <w:p w14:paraId="12C5CBA4" w14:textId="77777777" w:rsidR="006871A7" w:rsidRPr="00C27833" w:rsidRDefault="006871A7" w:rsidP="00C27833">
      <w:pPr>
        <w:spacing w:after="0"/>
        <w:ind w:right="260"/>
        <w:jc w:val="both"/>
        <w:rPr>
          <w:rFonts w:ascii="Arial" w:hAnsi="Arial" w:cs="Arial"/>
          <w:sz w:val="24"/>
          <w:szCs w:val="24"/>
        </w:rPr>
      </w:pPr>
      <w:r w:rsidRPr="00C27833">
        <w:rPr>
          <w:rFonts w:ascii="Arial" w:hAnsi="Arial" w:cs="Arial"/>
          <w:sz w:val="24"/>
          <w:szCs w:val="24"/>
        </w:rPr>
        <w:t>VIII. Conocer y resolver de los juicios de lesividad en el que se pida la nulidad o modificación de un acto favorable a un particular;</w:t>
      </w:r>
    </w:p>
    <w:p w14:paraId="49221471" w14:textId="77777777" w:rsidR="006871A7" w:rsidRPr="00C27833" w:rsidRDefault="006871A7" w:rsidP="00C27833">
      <w:pPr>
        <w:pStyle w:val="Prrafodelista"/>
        <w:spacing w:after="0"/>
        <w:ind w:right="260"/>
        <w:jc w:val="both"/>
        <w:rPr>
          <w:rFonts w:ascii="Arial" w:hAnsi="Arial" w:cs="Arial"/>
          <w:sz w:val="24"/>
          <w:szCs w:val="24"/>
        </w:rPr>
      </w:pPr>
    </w:p>
    <w:p w14:paraId="3B76FFEE" w14:textId="77777777" w:rsidR="006871A7" w:rsidRPr="00C27833" w:rsidRDefault="006871A7" w:rsidP="00C27833">
      <w:pPr>
        <w:spacing w:after="0"/>
        <w:ind w:right="260"/>
        <w:jc w:val="both"/>
        <w:rPr>
          <w:rFonts w:ascii="Arial" w:hAnsi="Arial" w:cs="Arial"/>
          <w:sz w:val="24"/>
          <w:szCs w:val="24"/>
        </w:rPr>
      </w:pPr>
      <w:r w:rsidRPr="00C27833">
        <w:rPr>
          <w:rFonts w:ascii="Arial" w:hAnsi="Arial" w:cs="Arial"/>
          <w:sz w:val="24"/>
          <w:szCs w:val="24"/>
        </w:rPr>
        <w:t>IX. Conocer y resolver de las resoluciones que imponga el Órgano Interno de Control del Instituto Electoral y de Participación Ciudadana del Estado, que impongan sanciones administrativas no graves a sus servidores públicos;</w:t>
      </w:r>
    </w:p>
    <w:p w14:paraId="5F450EDF" w14:textId="77777777" w:rsidR="006871A7" w:rsidRPr="00C27833" w:rsidRDefault="006871A7" w:rsidP="00C27833">
      <w:pPr>
        <w:pStyle w:val="Prrafodelista"/>
        <w:spacing w:after="0"/>
        <w:ind w:right="260"/>
        <w:jc w:val="both"/>
        <w:rPr>
          <w:rFonts w:ascii="Arial" w:hAnsi="Arial" w:cs="Arial"/>
          <w:sz w:val="24"/>
          <w:szCs w:val="24"/>
        </w:rPr>
      </w:pPr>
    </w:p>
    <w:p w14:paraId="775870CD" w14:textId="77777777" w:rsidR="006871A7" w:rsidRPr="00C27833" w:rsidRDefault="006871A7" w:rsidP="00C27833">
      <w:pPr>
        <w:spacing w:after="0"/>
        <w:ind w:right="260"/>
        <w:jc w:val="both"/>
        <w:rPr>
          <w:rFonts w:ascii="Arial" w:hAnsi="Arial" w:cs="Arial"/>
          <w:sz w:val="24"/>
          <w:szCs w:val="24"/>
        </w:rPr>
      </w:pPr>
      <w:r w:rsidRPr="00C27833">
        <w:rPr>
          <w:rFonts w:ascii="Arial" w:hAnsi="Arial" w:cs="Arial"/>
          <w:sz w:val="24"/>
          <w:szCs w:val="24"/>
        </w:rPr>
        <w:t>X. Conocer y resolver los recursos de revocación, reclamación, apelación y revisión que establece la Ley de Responsabilidades Administrativas;</w:t>
      </w:r>
    </w:p>
    <w:p w14:paraId="16EC68FA" w14:textId="77777777" w:rsidR="006871A7" w:rsidRPr="00C27833" w:rsidRDefault="006871A7" w:rsidP="00C27833">
      <w:pPr>
        <w:pStyle w:val="Prrafodelista"/>
        <w:spacing w:after="0"/>
        <w:ind w:right="260"/>
        <w:jc w:val="both"/>
        <w:rPr>
          <w:rFonts w:ascii="Arial" w:hAnsi="Arial" w:cs="Arial"/>
          <w:sz w:val="24"/>
          <w:szCs w:val="24"/>
        </w:rPr>
      </w:pPr>
    </w:p>
    <w:p w14:paraId="06840615" w14:textId="77777777" w:rsidR="006871A7" w:rsidRPr="00C27833" w:rsidRDefault="006871A7" w:rsidP="00C27833">
      <w:pPr>
        <w:spacing w:after="0"/>
        <w:ind w:right="260"/>
        <w:jc w:val="both"/>
        <w:rPr>
          <w:rFonts w:ascii="Arial" w:hAnsi="Arial" w:cs="Arial"/>
          <w:sz w:val="24"/>
          <w:szCs w:val="24"/>
        </w:rPr>
      </w:pPr>
      <w:r w:rsidRPr="00C27833">
        <w:rPr>
          <w:rFonts w:ascii="Arial" w:hAnsi="Arial" w:cs="Arial"/>
          <w:sz w:val="24"/>
          <w:szCs w:val="24"/>
        </w:rPr>
        <w:t>XI. Conocer y resolver de las sanciones y demás resoluciones emitidas por la Auditoría Superior del Estado, en términos de la Ley de Fiscalización Superior y Rendición de Cuentas del Estado;</w:t>
      </w:r>
    </w:p>
    <w:p w14:paraId="11E9FD24" w14:textId="77777777" w:rsidR="006871A7" w:rsidRPr="00C27833" w:rsidRDefault="006871A7" w:rsidP="00C27833">
      <w:pPr>
        <w:pStyle w:val="Prrafodelista"/>
        <w:spacing w:after="0"/>
        <w:ind w:right="260"/>
        <w:jc w:val="both"/>
        <w:rPr>
          <w:rFonts w:ascii="Arial" w:hAnsi="Arial" w:cs="Arial"/>
          <w:sz w:val="24"/>
          <w:szCs w:val="24"/>
        </w:rPr>
      </w:pPr>
    </w:p>
    <w:p w14:paraId="37630C9E" w14:textId="58B08639" w:rsidR="006871A7" w:rsidRDefault="006871A7" w:rsidP="00C27833">
      <w:pPr>
        <w:spacing w:after="0"/>
        <w:ind w:right="260"/>
        <w:jc w:val="both"/>
        <w:rPr>
          <w:rFonts w:ascii="Arial" w:hAnsi="Arial" w:cs="Arial"/>
          <w:sz w:val="24"/>
          <w:szCs w:val="24"/>
        </w:rPr>
      </w:pPr>
      <w:r w:rsidRPr="00C27833">
        <w:rPr>
          <w:rFonts w:ascii="Arial" w:hAnsi="Arial" w:cs="Arial"/>
          <w:sz w:val="24"/>
          <w:szCs w:val="24"/>
        </w:rPr>
        <w:t>XII. Imponer en los términos que disponga la ley de responsabilidades administrativas aplicable, las sanciones a los servidores públicos estatales y paraestatales, municipales y paramunicipales, de órganos autónomos o con autonomía técnica, por responsabilidad administrativa grave, y a los particulares que estén vinculados con dichas faltas;</w:t>
      </w:r>
    </w:p>
    <w:p w14:paraId="071A11E0" w14:textId="77777777" w:rsidR="00C27833" w:rsidRPr="00C27833" w:rsidRDefault="00C27833" w:rsidP="00C27833">
      <w:pPr>
        <w:spacing w:after="0"/>
        <w:ind w:right="260"/>
        <w:jc w:val="both"/>
        <w:rPr>
          <w:rFonts w:ascii="Arial" w:hAnsi="Arial" w:cs="Arial"/>
          <w:sz w:val="24"/>
          <w:szCs w:val="24"/>
        </w:rPr>
      </w:pPr>
    </w:p>
    <w:p w14:paraId="6DE7CC28" w14:textId="77777777" w:rsidR="006871A7" w:rsidRPr="00C27833" w:rsidRDefault="006871A7" w:rsidP="00C27833">
      <w:pPr>
        <w:spacing w:after="0"/>
        <w:ind w:right="260"/>
        <w:jc w:val="both"/>
        <w:rPr>
          <w:rFonts w:ascii="Arial" w:hAnsi="Arial" w:cs="Arial"/>
          <w:sz w:val="24"/>
          <w:szCs w:val="24"/>
        </w:rPr>
      </w:pPr>
      <w:r w:rsidRPr="00C27833">
        <w:rPr>
          <w:rFonts w:ascii="Arial" w:hAnsi="Arial" w:cs="Arial"/>
          <w:sz w:val="24"/>
          <w:szCs w:val="24"/>
        </w:rPr>
        <w:lastRenderedPageBreak/>
        <w:t>XIII. Fincar a los responsables el pago de las indemnizaciones y sanciones pecuniarias que deriven de los daños y perjuicios que afecten a la hacienda pública o el patrimonio de los entes públicos estatales y paraestatales, municipales y paramunicipales, órganos autónomos o con autonomía técnica;</w:t>
      </w:r>
    </w:p>
    <w:p w14:paraId="709014A9" w14:textId="77777777" w:rsidR="006871A7" w:rsidRPr="00C27833" w:rsidRDefault="006871A7" w:rsidP="00C27833">
      <w:pPr>
        <w:pStyle w:val="Prrafodelista"/>
        <w:spacing w:after="0"/>
        <w:ind w:right="260"/>
        <w:jc w:val="both"/>
        <w:rPr>
          <w:rFonts w:ascii="Arial" w:hAnsi="Arial" w:cs="Arial"/>
          <w:sz w:val="24"/>
          <w:szCs w:val="24"/>
        </w:rPr>
      </w:pPr>
    </w:p>
    <w:p w14:paraId="62759A98" w14:textId="77777777" w:rsidR="006871A7" w:rsidRPr="00C27833" w:rsidRDefault="006871A7" w:rsidP="00C27833">
      <w:pPr>
        <w:spacing w:after="0"/>
        <w:ind w:right="260"/>
        <w:jc w:val="both"/>
        <w:rPr>
          <w:rFonts w:ascii="Arial" w:hAnsi="Arial" w:cs="Arial"/>
          <w:sz w:val="24"/>
          <w:szCs w:val="24"/>
        </w:rPr>
      </w:pPr>
      <w:r w:rsidRPr="00C27833">
        <w:rPr>
          <w:rFonts w:ascii="Arial" w:hAnsi="Arial" w:cs="Arial"/>
          <w:sz w:val="24"/>
          <w:szCs w:val="24"/>
        </w:rPr>
        <w:t>XIV. Sancionar a las personas morales cuando los actos vinculados con faltas administrativas graves sean realizados por personas físicas que actúen a nombre o representación de una persona moral y en beneficio de ella; así como resolver sobre la suspensión de actividades, disolución o intervención de la sociedad respectiva cuando se trate de faltas administrativas graves que causen perjuicio a la hacienda pública o al patrimonio de los entes públicos estatales y paraestatales, municipales y paramunicipales, órganos autónomos o con autonomía técnica.</w:t>
      </w:r>
    </w:p>
    <w:p w14:paraId="54B89528" w14:textId="77777777" w:rsidR="006871A7" w:rsidRPr="00C27833" w:rsidRDefault="006871A7" w:rsidP="00C27833">
      <w:pPr>
        <w:pStyle w:val="Prrafodelista"/>
        <w:spacing w:after="0"/>
        <w:ind w:right="260"/>
        <w:jc w:val="both"/>
        <w:rPr>
          <w:rFonts w:ascii="Arial" w:hAnsi="Arial" w:cs="Arial"/>
          <w:sz w:val="24"/>
          <w:szCs w:val="24"/>
        </w:rPr>
      </w:pPr>
    </w:p>
    <w:p w14:paraId="76619891" w14:textId="0E2C77B3" w:rsidR="006871A7" w:rsidRPr="00C27833" w:rsidRDefault="006871A7" w:rsidP="00C27833">
      <w:pPr>
        <w:spacing w:after="0"/>
        <w:ind w:right="260"/>
        <w:jc w:val="both"/>
        <w:rPr>
          <w:rFonts w:ascii="Arial" w:hAnsi="Arial" w:cs="Arial"/>
          <w:sz w:val="24"/>
          <w:szCs w:val="24"/>
        </w:rPr>
      </w:pPr>
      <w:r w:rsidRPr="00C27833">
        <w:rPr>
          <w:rFonts w:ascii="Arial" w:hAnsi="Arial" w:cs="Arial"/>
          <w:sz w:val="24"/>
          <w:szCs w:val="24"/>
        </w:rPr>
        <w:t>XV. Conocer y resolver las controversias señaladas en esta y otras leyes como competencia del Tribunal de Justicia Administrativa del Estado de Guerrero.</w:t>
      </w:r>
    </w:p>
    <w:p w14:paraId="1926F547" w14:textId="77777777" w:rsidR="006871A7" w:rsidRPr="00C27833" w:rsidRDefault="006871A7" w:rsidP="00C27833">
      <w:pPr>
        <w:spacing w:after="0"/>
        <w:ind w:left="720"/>
        <w:jc w:val="both"/>
        <w:rPr>
          <w:rFonts w:ascii="Arial" w:hAnsi="Arial" w:cs="Arial"/>
          <w:sz w:val="24"/>
          <w:szCs w:val="24"/>
        </w:rPr>
      </w:pPr>
    </w:p>
    <w:p w14:paraId="069C6F5A" w14:textId="77777777" w:rsidR="006871A7" w:rsidRPr="00C27833" w:rsidRDefault="006871A7" w:rsidP="00C27833">
      <w:pPr>
        <w:spacing w:after="0"/>
        <w:jc w:val="both"/>
        <w:rPr>
          <w:rFonts w:ascii="Arial" w:hAnsi="Arial" w:cs="Arial"/>
          <w:sz w:val="24"/>
          <w:szCs w:val="24"/>
        </w:rPr>
      </w:pPr>
      <w:r w:rsidRPr="00C27833">
        <w:rPr>
          <w:rFonts w:ascii="Arial" w:hAnsi="Arial" w:cs="Arial"/>
          <w:b/>
          <w:bCs/>
          <w:sz w:val="24"/>
          <w:szCs w:val="24"/>
        </w:rPr>
        <w:t xml:space="preserve">b) </w:t>
      </w:r>
      <w:r w:rsidRPr="00C27833">
        <w:rPr>
          <w:rFonts w:ascii="Arial" w:hAnsi="Arial" w:cs="Arial"/>
          <w:sz w:val="24"/>
          <w:szCs w:val="24"/>
        </w:rPr>
        <w:t xml:space="preserve">Régimen Jurídico que le es aplicable. (Forma como está dada de alta la entidad ante la Secretaría de Hacienda y Crédito Público, Unidad, etc.). </w:t>
      </w:r>
    </w:p>
    <w:p w14:paraId="3A6878E8" w14:textId="77777777" w:rsidR="006871A7" w:rsidRPr="00C27833" w:rsidRDefault="006871A7" w:rsidP="00C27833">
      <w:pPr>
        <w:spacing w:after="0"/>
        <w:jc w:val="both"/>
        <w:rPr>
          <w:rFonts w:ascii="Arial" w:hAnsi="Arial" w:cs="Arial"/>
          <w:sz w:val="24"/>
          <w:szCs w:val="24"/>
        </w:rPr>
      </w:pPr>
    </w:p>
    <w:p w14:paraId="67E8DE51" w14:textId="2040A578" w:rsidR="00203065" w:rsidRPr="00C27833" w:rsidRDefault="006871A7" w:rsidP="00C27833">
      <w:pPr>
        <w:spacing w:after="0"/>
        <w:ind w:right="260"/>
        <w:jc w:val="both"/>
        <w:rPr>
          <w:rFonts w:ascii="Arial" w:hAnsi="Arial" w:cs="Arial"/>
          <w:sz w:val="24"/>
          <w:szCs w:val="24"/>
        </w:rPr>
      </w:pPr>
      <w:r w:rsidRPr="00C27833">
        <w:rPr>
          <w:rFonts w:ascii="Arial" w:hAnsi="Arial" w:cs="Arial"/>
          <w:sz w:val="24"/>
          <w:szCs w:val="24"/>
        </w:rPr>
        <w:t>El Régimen</w:t>
      </w:r>
      <w:r w:rsidR="009163E5" w:rsidRPr="00C27833">
        <w:rPr>
          <w:rFonts w:ascii="Arial" w:hAnsi="Arial" w:cs="Arial"/>
          <w:sz w:val="24"/>
          <w:szCs w:val="24"/>
        </w:rPr>
        <w:t xml:space="preserve"> </w:t>
      </w:r>
      <w:r w:rsidR="00952A14" w:rsidRPr="00C27833">
        <w:rPr>
          <w:rFonts w:ascii="Arial" w:hAnsi="Arial" w:cs="Arial"/>
          <w:sz w:val="24"/>
          <w:szCs w:val="24"/>
        </w:rPr>
        <w:t xml:space="preserve">ante </w:t>
      </w:r>
      <w:r w:rsidRPr="00C27833">
        <w:rPr>
          <w:rFonts w:ascii="Arial" w:hAnsi="Arial" w:cs="Arial"/>
          <w:sz w:val="24"/>
          <w:szCs w:val="24"/>
        </w:rPr>
        <w:t xml:space="preserve">el cual </w:t>
      </w:r>
      <w:r w:rsidR="009163E5" w:rsidRPr="00C27833">
        <w:rPr>
          <w:rFonts w:ascii="Arial" w:hAnsi="Arial" w:cs="Arial"/>
          <w:sz w:val="24"/>
          <w:szCs w:val="24"/>
        </w:rPr>
        <w:t xml:space="preserve">el Tribunal de Justicia Administrativa </w:t>
      </w:r>
      <w:r w:rsidRPr="00C27833">
        <w:rPr>
          <w:rFonts w:ascii="Arial" w:hAnsi="Arial" w:cs="Arial"/>
          <w:sz w:val="24"/>
          <w:szCs w:val="24"/>
        </w:rPr>
        <w:t xml:space="preserve">está dado </w:t>
      </w:r>
      <w:r w:rsidR="009163E5" w:rsidRPr="00C27833">
        <w:rPr>
          <w:rFonts w:ascii="Arial" w:hAnsi="Arial" w:cs="Arial"/>
          <w:sz w:val="24"/>
          <w:szCs w:val="24"/>
        </w:rPr>
        <w:t>de</w:t>
      </w:r>
      <w:r w:rsidRPr="00C27833">
        <w:rPr>
          <w:rFonts w:ascii="Arial" w:hAnsi="Arial" w:cs="Arial"/>
          <w:sz w:val="24"/>
          <w:szCs w:val="24"/>
        </w:rPr>
        <w:t xml:space="preserve"> alt</w:t>
      </w:r>
      <w:r w:rsidR="009163E5" w:rsidRPr="00C27833">
        <w:rPr>
          <w:rFonts w:ascii="Arial" w:hAnsi="Arial" w:cs="Arial"/>
          <w:sz w:val="24"/>
          <w:szCs w:val="24"/>
        </w:rPr>
        <w:t xml:space="preserve">a ante la </w:t>
      </w:r>
      <w:proofErr w:type="gramStart"/>
      <w:r w:rsidR="009163E5" w:rsidRPr="00C27833">
        <w:rPr>
          <w:rFonts w:ascii="Arial" w:hAnsi="Arial" w:cs="Arial"/>
          <w:sz w:val="24"/>
          <w:szCs w:val="24"/>
        </w:rPr>
        <w:t>Secretaria</w:t>
      </w:r>
      <w:proofErr w:type="gramEnd"/>
      <w:r w:rsidR="009163E5" w:rsidRPr="00C27833">
        <w:rPr>
          <w:rFonts w:ascii="Arial" w:hAnsi="Arial" w:cs="Arial"/>
          <w:sz w:val="24"/>
          <w:szCs w:val="24"/>
        </w:rPr>
        <w:t xml:space="preserve"> de Hacienda y Crédito Público</w:t>
      </w:r>
      <w:r w:rsidRPr="00C27833">
        <w:rPr>
          <w:rFonts w:ascii="Arial" w:hAnsi="Arial" w:cs="Arial"/>
          <w:sz w:val="24"/>
          <w:szCs w:val="24"/>
        </w:rPr>
        <w:t xml:space="preserve"> es</w:t>
      </w:r>
      <w:r w:rsidR="009163E5" w:rsidRPr="00C27833">
        <w:rPr>
          <w:rFonts w:ascii="Arial" w:hAnsi="Arial" w:cs="Arial"/>
          <w:sz w:val="24"/>
          <w:szCs w:val="24"/>
        </w:rPr>
        <w:t xml:space="preserve"> de</w:t>
      </w:r>
      <w:r w:rsidRPr="00C27833">
        <w:rPr>
          <w:rFonts w:ascii="Arial" w:hAnsi="Arial" w:cs="Arial"/>
          <w:sz w:val="24"/>
          <w:szCs w:val="24"/>
        </w:rPr>
        <w:t xml:space="preserve"> “Personas morales con fines no Lucrativos” y con actividad económica de Administración Pública Estatal en General.   </w:t>
      </w:r>
    </w:p>
    <w:p w14:paraId="43C6ED06" w14:textId="77777777" w:rsidR="00203065" w:rsidRPr="00C27833" w:rsidRDefault="00203065" w:rsidP="00C27833">
      <w:pPr>
        <w:spacing w:after="0"/>
        <w:ind w:right="260"/>
        <w:jc w:val="both"/>
        <w:rPr>
          <w:rFonts w:ascii="Arial" w:hAnsi="Arial" w:cs="Arial"/>
          <w:sz w:val="24"/>
          <w:szCs w:val="24"/>
        </w:rPr>
      </w:pPr>
    </w:p>
    <w:p w14:paraId="6BDAD811" w14:textId="77777777" w:rsidR="006871A7" w:rsidRPr="00C27833" w:rsidRDefault="006871A7" w:rsidP="00C27833">
      <w:pPr>
        <w:spacing w:after="0"/>
        <w:jc w:val="both"/>
        <w:rPr>
          <w:rFonts w:ascii="Arial" w:hAnsi="Arial" w:cs="Arial"/>
          <w:sz w:val="24"/>
          <w:szCs w:val="24"/>
        </w:rPr>
      </w:pPr>
      <w:r w:rsidRPr="00C27833">
        <w:rPr>
          <w:rFonts w:ascii="Arial" w:hAnsi="Arial" w:cs="Arial"/>
          <w:b/>
          <w:bCs/>
          <w:sz w:val="24"/>
          <w:szCs w:val="24"/>
        </w:rPr>
        <w:t xml:space="preserve">c) </w:t>
      </w:r>
      <w:r w:rsidRPr="00C27833">
        <w:rPr>
          <w:rFonts w:ascii="Arial" w:hAnsi="Arial" w:cs="Arial"/>
          <w:sz w:val="24"/>
          <w:szCs w:val="24"/>
        </w:rPr>
        <w:t xml:space="preserve">Consideraciones fiscales del ente: obligaciones fiscales (contribuciones que esté obligado a pagar o retener). </w:t>
      </w:r>
    </w:p>
    <w:p w14:paraId="459FE68E" w14:textId="77777777" w:rsidR="006871A7" w:rsidRPr="00C27833" w:rsidRDefault="006871A7" w:rsidP="00C27833">
      <w:pPr>
        <w:spacing w:after="0"/>
        <w:jc w:val="both"/>
        <w:rPr>
          <w:rFonts w:ascii="Arial" w:hAnsi="Arial" w:cs="Arial"/>
          <w:sz w:val="24"/>
          <w:szCs w:val="24"/>
        </w:rPr>
      </w:pPr>
    </w:p>
    <w:p w14:paraId="225CC275" w14:textId="07615612" w:rsidR="006871A7" w:rsidRPr="00C27833" w:rsidRDefault="006871A7" w:rsidP="00C27833">
      <w:pPr>
        <w:spacing w:after="0"/>
        <w:ind w:right="260"/>
        <w:jc w:val="both"/>
        <w:rPr>
          <w:rFonts w:ascii="Arial" w:hAnsi="Arial" w:cs="Arial"/>
          <w:sz w:val="24"/>
          <w:szCs w:val="24"/>
        </w:rPr>
      </w:pPr>
      <w:r w:rsidRPr="00C27833">
        <w:rPr>
          <w:rFonts w:ascii="Arial" w:hAnsi="Arial" w:cs="Arial"/>
          <w:sz w:val="24"/>
          <w:szCs w:val="24"/>
        </w:rPr>
        <w:t xml:space="preserve">Las obligaciones fiscales de este órgano jurisdiccional </w:t>
      </w:r>
      <w:r w:rsidR="009163E5" w:rsidRPr="00C27833">
        <w:rPr>
          <w:rFonts w:ascii="Arial" w:hAnsi="Arial" w:cs="Arial"/>
          <w:sz w:val="24"/>
          <w:szCs w:val="24"/>
        </w:rPr>
        <w:t>corresponden a:</w:t>
      </w:r>
      <w:r w:rsidRPr="00C27833">
        <w:rPr>
          <w:rFonts w:ascii="Arial" w:hAnsi="Arial" w:cs="Arial"/>
          <w:sz w:val="24"/>
          <w:szCs w:val="24"/>
        </w:rPr>
        <w:t xml:space="preserve"> la Declaración Informativa Mensual de Proveedores, presentación de la declaración y entero de retenciones mensuales de ISR por sueldos y salarios, </w:t>
      </w:r>
      <w:r w:rsidR="009163E5" w:rsidRPr="00C27833">
        <w:rPr>
          <w:rFonts w:ascii="Arial" w:hAnsi="Arial" w:cs="Arial"/>
          <w:sz w:val="24"/>
          <w:szCs w:val="24"/>
        </w:rPr>
        <w:t>e</w:t>
      </w:r>
      <w:r w:rsidRPr="00C27833">
        <w:rPr>
          <w:rFonts w:ascii="Arial" w:hAnsi="Arial" w:cs="Arial"/>
          <w:sz w:val="24"/>
          <w:szCs w:val="24"/>
        </w:rPr>
        <w:t>ntero de retenciones mensuales de ISR por ingresos asimilados a salarios, ISR por Arrendamiento</w:t>
      </w:r>
      <w:r w:rsidR="009163E5" w:rsidRPr="00C27833">
        <w:rPr>
          <w:rFonts w:ascii="Arial" w:hAnsi="Arial" w:cs="Arial"/>
          <w:sz w:val="24"/>
          <w:szCs w:val="24"/>
        </w:rPr>
        <w:t>,</w:t>
      </w:r>
      <w:r w:rsidRPr="00C27833">
        <w:rPr>
          <w:rFonts w:ascii="Arial" w:hAnsi="Arial" w:cs="Arial"/>
          <w:sz w:val="24"/>
          <w:szCs w:val="24"/>
        </w:rPr>
        <w:t xml:space="preserve"> ISR por Servicios Profesionales e IVA retenido por prestación de Servicios de Vigilancia y Seguridad del régimen de las Personas Morales con Fines no Lucrativos y presentación de la declaración; y entero de la Remuneración al </w:t>
      </w:r>
      <w:r w:rsidR="00E06716" w:rsidRPr="00C27833">
        <w:rPr>
          <w:rFonts w:ascii="Arial" w:hAnsi="Arial" w:cs="Arial"/>
          <w:sz w:val="24"/>
          <w:szCs w:val="24"/>
        </w:rPr>
        <w:t>T</w:t>
      </w:r>
      <w:r w:rsidRPr="00C27833">
        <w:rPr>
          <w:rFonts w:ascii="Arial" w:hAnsi="Arial" w:cs="Arial"/>
          <w:sz w:val="24"/>
          <w:szCs w:val="24"/>
        </w:rPr>
        <w:t xml:space="preserve">rabajo </w:t>
      </w:r>
      <w:r w:rsidR="00E06716" w:rsidRPr="00C27833">
        <w:rPr>
          <w:rFonts w:ascii="Arial" w:hAnsi="Arial" w:cs="Arial"/>
          <w:sz w:val="24"/>
          <w:szCs w:val="24"/>
        </w:rPr>
        <w:t>P</w:t>
      </w:r>
      <w:r w:rsidRPr="00C27833">
        <w:rPr>
          <w:rFonts w:ascii="Arial" w:hAnsi="Arial" w:cs="Arial"/>
          <w:sz w:val="24"/>
          <w:szCs w:val="24"/>
        </w:rPr>
        <w:t>ersonal 2% al Estado.</w:t>
      </w:r>
    </w:p>
    <w:p w14:paraId="684A1169" w14:textId="4D57F325" w:rsidR="006871A7" w:rsidRPr="00C27833" w:rsidRDefault="006871A7" w:rsidP="00C27833">
      <w:pPr>
        <w:spacing w:after="0"/>
        <w:ind w:right="260"/>
        <w:jc w:val="both"/>
        <w:rPr>
          <w:rFonts w:ascii="Arial" w:hAnsi="Arial" w:cs="Arial"/>
          <w:sz w:val="24"/>
          <w:szCs w:val="24"/>
        </w:rPr>
      </w:pPr>
      <w:r w:rsidRPr="00C27833">
        <w:rPr>
          <w:rFonts w:ascii="Arial" w:hAnsi="Arial" w:cs="Arial"/>
          <w:sz w:val="24"/>
          <w:szCs w:val="24"/>
        </w:rPr>
        <w:t xml:space="preserve">Derivado de </w:t>
      </w:r>
      <w:r w:rsidR="00E06716" w:rsidRPr="00C27833">
        <w:rPr>
          <w:rFonts w:ascii="Arial" w:hAnsi="Arial" w:cs="Arial"/>
          <w:sz w:val="24"/>
          <w:szCs w:val="24"/>
        </w:rPr>
        <w:t>la interacción de l</w:t>
      </w:r>
      <w:r w:rsidRPr="00C27833">
        <w:rPr>
          <w:rFonts w:ascii="Arial" w:hAnsi="Arial" w:cs="Arial"/>
          <w:sz w:val="24"/>
          <w:szCs w:val="24"/>
        </w:rPr>
        <w:t>os terceros institucionales y no institucionales</w:t>
      </w:r>
      <w:r w:rsidR="00E06716" w:rsidRPr="00C27833">
        <w:rPr>
          <w:rFonts w:ascii="Arial" w:hAnsi="Arial" w:cs="Arial"/>
          <w:sz w:val="24"/>
          <w:szCs w:val="24"/>
        </w:rPr>
        <w:t>,</w:t>
      </w:r>
      <w:r w:rsidRPr="00C27833">
        <w:rPr>
          <w:rFonts w:ascii="Arial" w:hAnsi="Arial" w:cs="Arial"/>
          <w:sz w:val="24"/>
          <w:szCs w:val="24"/>
        </w:rPr>
        <w:t xml:space="preserve"> se realiza la retención y entero de las aportación del trabajador y la aportación patronal ante las siguientes instituciones: Instituto de Seguridad Social de los Servidores Públicos del Estado de Guerrero (ISSSPEG), Instituto de Seguridad y Servicios Sociales de los Trabajadores del Estado (ISSSTE), </w:t>
      </w:r>
      <w:hyperlink r:id="rId8" w:history="1">
        <w:r w:rsidRPr="00C27833">
          <w:rPr>
            <w:rFonts w:ascii="Arial" w:hAnsi="Arial" w:cs="Arial"/>
            <w:sz w:val="24"/>
            <w:szCs w:val="24"/>
          </w:rPr>
          <w:t>Sindicato Único de Servidores Públicos del Estado de Guerrero (SUSPEG</w:t>
        </w:r>
      </w:hyperlink>
      <w:r w:rsidRPr="00C27833">
        <w:rPr>
          <w:rFonts w:ascii="Arial" w:hAnsi="Arial" w:cs="Arial"/>
          <w:sz w:val="24"/>
          <w:szCs w:val="24"/>
        </w:rPr>
        <w:t>), además de la retención y entero del Juicio mercantil en contra del C. Fausto Valente, empleado de este Órgano Jurídico</w:t>
      </w:r>
      <w:r w:rsidR="00C27833">
        <w:rPr>
          <w:rFonts w:ascii="Arial" w:hAnsi="Arial" w:cs="Arial"/>
          <w:sz w:val="24"/>
          <w:szCs w:val="24"/>
        </w:rPr>
        <w:t>.</w:t>
      </w:r>
    </w:p>
    <w:p w14:paraId="7C8ACB26" w14:textId="77777777" w:rsidR="006871A7" w:rsidRPr="00C27833" w:rsidRDefault="006871A7" w:rsidP="00C27833">
      <w:pPr>
        <w:spacing w:after="0"/>
        <w:jc w:val="both"/>
        <w:rPr>
          <w:rFonts w:ascii="Arial" w:hAnsi="Arial" w:cs="Arial"/>
          <w:sz w:val="24"/>
          <w:szCs w:val="24"/>
        </w:rPr>
      </w:pPr>
      <w:r w:rsidRPr="00C27833">
        <w:rPr>
          <w:rFonts w:ascii="Arial" w:hAnsi="Arial" w:cs="Arial"/>
          <w:b/>
          <w:bCs/>
          <w:sz w:val="24"/>
          <w:szCs w:val="24"/>
        </w:rPr>
        <w:lastRenderedPageBreak/>
        <w:t xml:space="preserve">d)  </w:t>
      </w:r>
      <w:r w:rsidRPr="00C27833">
        <w:rPr>
          <w:rFonts w:ascii="Arial" w:hAnsi="Arial" w:cs="Arial"/>
          <w:sz w:val="24"/>
          <w:szCs w:val="24"/>
        </w:rPr>
        <w:t xml:space="preserve">Estructura organizacional básica. – </w:t>
      </w:r>
    </w:p>
    <w:p w14:paraId="73A0611F" w14:textId="77777777" w:rsidR="006871A7" w:rsidRPr="00C27833" w:rsidRDefault="006871A7" w:rsidP="00C27833">
      <w:pPr>
        <w:spacing w:after="0"/>
        <w:jc w:val="both"/>
        <w:rPr>
          <w:rFonts w:ascii="Arial" w:hAnsi="Arial" w:cs="Arial"/>
          <w:sz w:val="24"/>
          <w:szCs w:val="24"/>
        </w:rPr>
      </w:pPr>
    </w:p>
    <w:p w14:paraId="6ABAC6E3" w14:textId="77777777" w:rsidR="006871A7" w:rsidRPr="00C27833" w:rsidRDefault="006871A7" w:rsidP="00C27833">
      <w:pPr>
        <w:spacing w:after="0"/>
        <w:ind w:right="260"/>
        <w:jc w:val="both"/>
        <w:rPr>
          <w:rFonts w:ascii="Arial" w:hAnsi="Arial" w:cs="Arial"/>
          <w:sz w:val="24"/>
          <w:szCs w:val="24"/>
        </w:rPr>
      </w:pPr>
      <w:r w:rsidRPr="00C27833">
        <w:rPr>
          <w:rFonts w:ascii="Arial" w:hAnsi="Arial" w:cs="Arial"/>
          <w:sz w:val="24"/>
          <w:szCs w:val="24"/>
        </w:rPr>
        <w:t>La Ley Orgánica del Tribunal de Justicia Administrativa del Estado de Guerrero número 467, señala en su Artículo 15, la nueva estructura del Órgano jurisdiccional, consistente en:</w:t>
      </w:r>
    </w:p>
    <w:p w14:paraId="1A6CF092" w14:textId="77777777" w:rsidR="006871A7" w:rsidRPr="00C27833" w:rsidRDefault="006871A7" w:rsidP="00C27833">
      <w:pPr>
        <w:spacing w:after="0"/>
        <w:ind w:right="260"/>
        <w:jc w:val="both"/>
        <w:rPr>
          <w:rFonts w:ascii="Arial" w:hAnsi="Arial" w:cs="Arial"/>
          <w:sz w:val="24"/>
          <w:szCs w:val="24"/>
        </w:rPr>
      </w:pPr>
    </w:p>
    <w:p w14:paraId="6055DF6A" w14:textId="77777777" w:rsidR="006871A7" w:rsidRPr="00C27833" w:rsidRDefault="006871A7" w:rsidP="00C27833">
      <w:pPr>
        <w:spacing w:after="0"/>
        <w:ind w:right="260"/>
        <w:jc w:val="both"/>
        <w:rPr>
          <w:rFonts w:ascii="Arial" w:hAnsi="Arial" w:cs="Arial"/>
          <w:sz w:val="24"/>
          <w:szCs w:val="24"/>
        </w:rPr>
      </w:pPr>
      <w:r w:rsidRPr="00C27833">
        <w:rPr>
          <w:rFonts w:ascii="Arial" w:hAnsi="Arial" w:cs="Arial"/>
          <w:sz w:val="24"/>
          <w:szCs w:val="24"/>
        </w:rPr>
        <w:t>I. Magistrados de Sala Superior;</w:t>
      </w:r>
    </w:p>
    <w:p w14:paraId="5968BF32" w14:textId="77777777" w:rsidR="006871A7" w:rsidRPr="00C27833" w:rsidRDefault="006871A7" w:rsidP="00C27833">
      <w:pPr>
        <w:spacing w:after="0"/>
        <w:ind w:right="260"/>
        <w:jc w:val="both"/>
        <w:rPr>
          <w:rFonts w:ascii="Arial" w:hAnsi="Arial" w:cs="Arial"/>
          <w:sz w:val="24"/>
          <w:szCs w:val="24"/>
        </w:rPr>
      </w:pPr>
      <w:r w:rsidRPr="00C27833">
        <w:rPr>
          <w:rFonts w:ascii="Arial" w:hAnsi="Arial" w:cs="Arial"/>
          <w:sz w:val="24"/>
          <w:szCs w:val="24"/>
        </w:rPr>
        <w:t>II. Magistrados de Sala Regional;</w:t>
      </w:r>
    </w:p>
    <w:p w14:paraId="227BCB44" w14:textId="77777777" w:rsidR="006871A7" w:rsidRPr="00C27833" w:rsidRDefault="006871A7" w:rsidP="00C27833">
      <w:pPr>
        <w:spacing w:after="0"/>
        <w:ind w:right="260"/>
        <w:jc w:val="both"/>
        <w:rPr>
          <w:rFonts w:ascii="Arial" w:hAnsi="Arial" w:cs="Arial"/>
          <w:sz w:val="24"/>
          <w:szCs w:val="24"/>
        </w:rPr>
      </w:pPr>
      <w:r w:rsidRPr="00C27833">
        <w:rPr>
          <w:rFonts w:ascii="Arial" w:hAnsi="Arial" w:cs="Arial"/>
          <w:sz w:val="24"/>
          <w:szCs w:val="24"/>
        </w:rPr>
        <w:t>III. Titular del Órgano Interno de Control;</w:t>
      </w:r>
    </w:p>
    <w:p w14:paraId="0231AAFA" w14:textId="77777777" w:rsidR="006871A7" w:rsidRPr="00C27833" w:rsidRDefault="006871A7" w:rsidP="00C27833">
      <w:pPr>
        <w:spacing w:after="0"/>
        <w:ind w:right="260"/>
        <w:jc w:val="both"/>
        <w:rPr>
          <w:rFonts w:ascii="Arial" w:hAnsi="Arial" w:cs="Arial"/>
          <w:sz w:val="24"/>
          <w:szCs w:val="24"/>
        </w:rPr>
      </w:pPr>
      <w:r w:rsidRPr="00C27833">
        <w:rPr>
          <w:rFonts w:ascii="Arial" w:hAnsi="Arial" w:cs="Arial"/>
          <w:sz w:val="24"/>
          <w:szCs w:val="24"/>
        </w:rPr>
        <w:t xml:space="preserve">IV. </w:t>
      </w:r>
      <w:proofErr w:type="gramStart"/>
      <w:r w:rsidRPr="00C27833">
        <w:rPr>
          <w:rFonts w:ascii="Arial" w:hAnsi="Arial" w:cs="Arial"/>
          <w:sz w:val="24"/>
          <w:szCs w:val="24"/>
        </w:rPr>
        <w:t>Secretario General</w:t>
      </w:r>
      <w:proofErr w:type="gramEnd"/>
      <w:r w:rsidRPr="00C27833">
        <w:rPr>
          <w:rFonts w:ascii="Arial" w:hAnsi="Arial" w:cs="Arial"/>
          <w:sz w:val="24"/>
          <w:szCs w:val="24"/>
        </w:rPr>
        <w:t xml:space="preserve"> de Acuerdos de la Sala Superior:</w:t>
      </w:r>
    </w:p>
    <w:p w14:paraId="4678DFEF" w14:textId="77777777" w:rsidR="006871A7" w:rsidRPr="00C27833" w:rsidRDefault="006871A7" w:rsidP="00C27833">
      <w:pPr>
        <w:spacing w:after="0"/>
        <w:ind w:right="260"/>
        <w:jc w:val="both"/>
        <w:rPr>
          <w:rFonts w:ascii="Arial" w:hAnsi="Arial" w:cs="Arial"/>
          <w:sz w:val="24"/>
          <w:szCs w:val="24"/>
        </w:rPr>
      </w:pPr>
      <w:r w:rsidRPr="00C27833">
        <w:rPr>
          <w:rFonts w:ascii="Arial" w:hAnsi="Arial" w:cs="Arial"/>
          <w:sz w:val="24"/>
          <w:szCs w:val="24"/>
        </w:rPr>
        <w:t xml:space="preserve">a) </w:t>
      </w:r>
      <w:proofErr w:type="gramStart"/>
      <w:r w:rsidRPr="00C27833">
        <w:rPr>
          <w:rFonts w:ascii="Arial" w:hAnsi="Arial" w:cs="Arial"/>
          <w:sz w:val="24"/>
          <w:szCs w:val="24"/>
        </w:rPr>
        <w:t>Secretario</w:t>
      </w:r>
      <w:proofErr w:type="gramEnd"/>
      <w:r w:rsidRPr="00C27833">
        <w:rPr>
          <w:rFonts w:ascii="Arial" w:hAnsi="Arial" w:cs="Arial"/>
          <w:sz w:val="24"/>
          <w:szCs w:val="24"/>
        </w:rPr>
        <w:t xml:space="preserve"> Adjunto de Recursos; b) Secretario Adjunto de Amparo; y c) Secretario Adjunto de Ejecución. </w:t>
      </w:r>
    </w:p>
    <w:p w14:paraId="2633A6A0" w14:textId="77777777" w:rsidR="006871A7" w:rsidRPr="00C27833" w:rsidRDefault="006871A7" w:rsidP="00C27833">
      <w:pPr>
        <w:spacing w:after="0"/>
        <w:ind w:right="260"/>
        <w:jc w:val="both"/>
        <w:rPr>
          <w:rFonts w:ascii="Arial" w:hAnsi="Arial" w:cs="Arial"/>
          <w:sz w:val="24"/>
          <w:szCs w:val="24"/>
        </w:rPr>
      </w:pPr>
      <w:r w:rsidRPr="00C27833">
        <w:rPr>
          <w:rFonts w:ascii="Arial" w:hAnsi="Arial" w:cs="Arial"/>
          <w:sz w:val="24"/>
          <w:szCs w:val="24"/>
        </w:rPr>
        <w:t xml:space="preserve">V. </w:t>
      </w:r>
      <w:proofErr w:type="gramStart"/>
      <w:r w:rsidRPr="00C27833">
        <w:rPr>
          <w:rFonts w:ascii="Arial" w:hAnsi="Arial" w:cs="Arial"/>
          <w:sz w:val="24"/>
          <w:szCs w:val="24"/>
        </w:rPr>
        <w:t>Director</w:t>
      </w:r>
      <w:proofErr w:type="gramEnd"/>
      <w:r w:rsidRPr="00C27833">
        <w:rPr>
          <w:rFonts w:ascii="Arial" w:hAnsi="Arial" w:cs="Arial"/>
          <w:sz w:val="24"/>
          <w:szCs w:val="24"/>
        </w:rPr>
        <w:t xml:space="preserve"> Administrativo:</w:t>
      </w:r>
    </w:p>
    <w:p w14:paraId="268C0797" w14:textId="77777777" w:rsidR="006871A7" w:rsidRPr="00C27833" w:rsidRDefault="006871A7" w:rsidP="00C27833">
      <w:pPr>
        <w:spacing w:after="0"/>
        <w:ind w:right="260"/>
        <w:jc w:val="both"/>
        <w:rPr>
          <w:rFonts w:ascii="Arial" w:hAnsi="Arial" w:cs="Arial"/>
          <w:sz w:val="24"/>
          <w:szCs w:val="24"/>
        </w:rPr>
      </w:pPr>
      <w:r w:rsidRPr="00C27833">
        <w:rPr>
          <w:rFonts w:ascii="Arial" w:hAnsi="Arial" w:cs="Arial"/>
          <w:sz w:val="24"/>
          <w:szCs w:val="24"/>
        </w:rPr>
        <w:t>a) Departamento de Recursos Humanos y Financieros; y b) Departamento de Recursos Materiales.</w:t>
      </w:r>
    </w:p>
    <w:p w14:paraId="650BFFEC" w14:textId="77777777" w:rsidR="006871A7" w:rsidRPr="00C27833" w:rsidRDefault="006871A7" w:rsidP="00C27833">
      <w:pPr>
        <w:spacing w:after="0"/>
        <w:ind w:right="260"/>
        <w:jc w:val="both"/>
        <w:rPr>
          <w:rFonts w:ascii="Arial" w:hAnsi="Arial" w:cs="Arial"/>
          <w:sz w:val="24"/>
          <w:szCs w:val="24"/>
        </w:rPr>
      </w:pPr>
      <w:r w:rsidRPr="00C27833">
        <w:rPr>
          <w:rFonts w:ascii="Arial" w:hAnsi="Arial" w:cs="Arial"/>
          <w:sz w:val="24"/>
          <w:szCs w:val="24"/>
        </w:rPr>
        <w:t xml:space="preserve">VI. </w:t>
      </w:r>
      <w:proofErr w:type="gramStart"/>
      <w:r w:rsidRPr="00C27833">
        <w:rPr>
          <w:rFonts w:ascii="Arial" w:hAnsi="Arial" w:cs="Arial"/>
          <w:sz w:val="24"/>
          <w:szCs w:val="24"/>
        </w:rPr>
        <w:t>Secretarios</w:t>
      </w:r>
      <w:proofErr w:type="gramEnd"/>
      <w:r w:rsidRPr="00C27833">
        <w:rPr>
          <w:rFonts w:ascii="Arial" w:hAnsi="Arial" w:cs="Arial"/>
          <w:sz w:val="24"/>
          <w:szCs w:val="24"/>
        </w:rPr>
        <w:t xml:space="preserve"> de Estudio y Cuenta de Sala Superior y de las Salas Regionales; </w:t>
      </w:r>
    </w:p>
    <w:p w14:paraId="1865F94C" w14:textId="77777777" w:rsidR="006871A7" w:rsidRPr="00C27833" w:rsidRDefault="006871A7" w:rsidP="00C27833">
      <w:pPr>
        <w:spacing w:after="0"/>
        <w:ind w:right="260"/>
        <w:jc w:val="both"/>
        <w:rPr>
          <w:rFonts w:ascii="Arial" w:hAnsi="Arial" w:cs="Arial"/>
          <w:sz w:val="24"/>
          <w:szCs w:val="24"/>
        </w:rPr>
      </w:pPr>
      <w:r w:rsidRPr="00C27833">
        <w:rPr>
          <w:rFonts w:ascii="Arial" w:hAnsi="Arial" w:cs="Arial"/>
          <w:sz w:val="24"/>
          <w:szCs w:val="24"/>
        </w:rPr>
        <w:t xml:space="preserve">VII. </w:t>
      </w:r>
      <w:proofErr w:type="gramStart"/>
      <w:r w:rsidRPr="00C27833">
        <w:rPr>
          <w:rFonts w:ascii="Arial" w:hAnsi="Arial" w:cs="Arial"/>
          <w:sz w:val="24"/>
          <w:szCs w:val="24"/>
        </w:rPr>
        <w:t>Secretarios</w:t>
      </w:r>
      <w:proofErr w:type="gramEnd"/>
      <w:r w:rsidRPr="00C27833">
        <w:rPr>
          <w:rFonts w:ascii="Arial" w:hAnsi="Arial" w:cs="Arial"/>
          <w:sz w:val="24"/>
          <w:szCs w:val="24"/>
        </w:rPr>
        <w:t xml:space="preserve"> de Acuerdos de las Salas Regionales;</w:t>
      </w:r>
    </w:p>
    <w:p w14:paraId="1B19960E" w14:textId="77777777" w:rsidR="006871A7" w:rsidRPr="00C27833" w:rsidRDefault="006871A7" w:rsidP="00C27833">
      <w:pPr>
        <w:spacing w:after="0"/>
        <w:ind w:right="260"/>
        <w:jc w:val="both"/>
        <w:rPr>
          <w:rFonts w:ascii="Arial" w:hAnsi="Arial" w:cs="Arial"/>
          <w:sz w:val="24"/>
          <w:szCs w:val="24"/>
        </w:rPr>
      </w:pPr>
      <w:r w:rsidRPr="00C27833">
        <w:rPr>
          <w:rFonts w:ascii="Arial" w:hAnsi="Arial" w:cs="Arial"/>
          <w:sz w:val="24"/>
          <w:szCs w:val="24"/>
        </w:rPr>
        <w:t xml:space="preserve">VIII. </w:t>
      </w:r>
      <w:proofErr w:type="gramStart"/>
      <w:r w:rsidRPr="00C27833">
        <w:rPr>
          <w:rFonts w:ascii="Arial" w:hAnsi="Arial" w:cs="Arial"/>
          <w:sz w:val="24"/>
          <w:szCs w:val="24"/>
        </w:rPr>
        <w:t>Secretarios</w:t>
      </w:r>
      <w:proofErr w:type="gramEnd"/>
      <w:r w:rsidRPr="00C27833">
        <w:rPr>
          <w:rFonts w:ascii="Arial" w:hAnsi="Arial" w:cs="Arial"/>
          <w:sz w:val="24"/>
          <w:szCs w:val="24"/>
        </w:rPr>
        <w:t xml:space="preserve"> Actuarios de Sala Superior y de las Salas Regionales; </w:t>
      </w:r>
    </w:p>
    <w:p w14:paraId="3F9E4877" w14:textId="77777777" w:rsidR="006871A7" w:rsidRPr="00C27833" w:rsidRDefault="006871A7" w:rsidP="00C27833">
      <w:pPr>
        <w:spacing w:after="0"/>
        <w:ind w:right="260"/>
        <w:jc w:val="both"/>
        <w:rPr>
          <w:rFonts w:ascii="Arial" w:hAnsi="Arial" w:cs="Arial"/>
          <w:sz w:val="24"/>
          <w:szCs w:val="24"/>
        </w:rPr>
      </w:pPr>
      <w:r w:rsidRPr="00C27833">
        <w:rPr>
          <w:rFonts w:ascii="Arial" w:hAnsi="Arial" w:cs="Arial"/>
          <w:sz w:val="24"/>
          <w:szCs w:val="24"/>
        </w:rPr>
        <w:t>IX. Oficiales Jurisdiccionales;</w:t>
      </w:r>
    </w:p>
    <w:p w14:paraId="364ECB9B" w14:textId="77777777" w:rsidR="006871A7" w:rsidRPr="00C27833" w:rsidRDefault="006871A7" w:rsidP="00C27833">
      <w:pPr>
        <w:spacing w:after="0"/>
        <w:ind w:right="260"/>
        <w:jc w:val="both"/>
        <w:rPr>
          <w:rFonts w:ascii="Arial" w:hAnsi="Arial" w:cs="Arial"/>
          <w:sz w:val="24"/>
          <w:szCs w:val="24"/>
        </w:rPr>
      </w:pPr>
      <w:r w:rsidRPr="00C27833">
        <w:rPr>
          <w:rFonts w:ascii="Arial" w:hAnsi="Arial" w:cs="Arial"/>
          <w:sz w:val="24"/>
          <w:szCs w:val="24"/>
        </w:rPr>
        <w:t xml:space="preserve">X. </w:t>
      </w:r>
      <w:proofErr w:type="gramStart"/>
      <w:r w:rsidRPr="00C27833">
        <w:rPr>
          <w:rFonts w:ascii="Arial" w:hAnsi="Arial" w:cs="Arial"/>
          <w:sz w:val="24"/>
          <w:szCs w:val="24"/>
        </w:rPr>
        <w:t>Secretarios Técnicos</w:t>
      </w:r>
      <w:proofErr w:type="gramEnd"/>
      <w:r w:rsidRPr="00C27833">
        <w:rPr>
          <w:rFonts w:ascii="Arial" w:hAnsi="Arial" w:cs="Arial"/>
          <w:sz w:val="24"/>
          <w:szCs w:val="24"/>
        </w:rPr>
        <w:t>, Operativos y Auxiliares;</w:t>
      </w:r>
    </w:p>
    <w:p w14:paraId="07E5D300" w14:textId="77777777" w:rsidR="006871A7" w:rsidRPr="00C27833" w:rsidRDefault="006871A7" w:rsidP="00C27833">
      <w:pPr>
        <w:spacing w:after="0"/>
        <w:ind w:right="260"/>
        <w:jc w:val="both"/>
        <w:rPr>
          <w:rFonts w:ascii="Arial" w:hAnsi="Arial" w:cs="Arial"/>
          <w:sz w:val="24"/>
          <w:szCs w:val="24"/>
        </w:rPr>
      </w:pPr>
      <w:r w:rsidRPr="00C27833">
        <w:rPr>
          <w:rFonts w:ascii="Arial" w:hAnsi="Arial" w:cs="Arial"/>
          <w:sz w:val="24"/>
          <w:szCs w:val="24"/>
        </w:rPr>
        <w:t xml:space="preserve">XI. </w:t>
      </w:r>
      <w:proofErr w:type="gramStart"/>
      <w:r w:rsidRPr="00C27833">
        <w:rPr>
          <w:rFonts w:ascii="Arial" w:hAnsi="Arial" w:cs="Arial"/>
          <w:sz w:val="24"/>
          <w:szCs w:val="24"/>
        </w:rPr>
        <w:t>Director</w:t>
      </w:r>
      <w:proofErr w:type="gramEnd"/>
      <w:r w:rsidRPr="00C27833">
        <w:rPr>
          <w:rFonts w:ascii="Arial" w:hAnsi="Arial" w:cs="Arial"/>
          <w:sz w:val="24"/>
          <w:szCs w:val="24"/>
        </w:rPr>
        <w:t xml:space="preserve"> de Asesoría Ciudadana de la Sala Superior y Asesores Ciudadanos de Salas Regionales; </w:t>
      </w:r>
    </w:p>
    <w:p w14:paraId="16DC6ABD" w14:textId="77777777" w:rsidR="006871A7" w:rsidRPr="00C27833" w:rsidRDefault="006871A7" w:rsidP="00C27833">
      <w:pPr>
        <w:spacing w:after="0"/>
        <w:ind w:right="260"/>
        <w:jc w:val="both"/>
        <w:rPr>
          <w:rFonts w:ascii="Arial" w:hAnsi="Arial" w:cs="Arial"/>
          <w:sz w:val="24"/>
          <w:szCs w:val="24"/>
        </w:rPr>
      </w:pPr>
      <w:r w:rsidRPr="00C27833">
        <w:rPr>
          <w:rFonts w:ascii="Arial" w:hAnsi="Arial" w:cs="Arial"/>
          <w:sz w:val="24"/>
          <w:szCs w:val="24"/>
        </w:rPr>
        <w:t xml:space="preserve">XII. </w:t>
      </w:r>
      <w:proofErr w:type="gramStart"/>
      <w:r w:rsidRPr="00C27833">
        <w:rPr>
          <w:rFonts w:ascii="Arial" w:hAnsi="Arial" w:cs="Arial"/>
          <w:sz w:val="24"/>
          <w:szCs w:val="24"/>
        </w:rPr>
        <w:t>Director</w:t>
      </w:r>
      <w:proofErr w:type="gramEnd"/>
      <w:r w:rsidRPr="00C27833">
        <w:rPr>
          <w:rFonts w:ascii="Arial" w:hAnsi="Arial" w:cs="Arial"/>
          <w:sz w:val="24"/>
          <w:szCs w:val="24"/>
        </w:rPr>
        <w:t xml:space="preserve"> del Centro de Estudios y Capacitación en Justicia Administrativa;</w:t>
      </w:r>
    </w:p>
    <w:p w14:paraId="20F78FEE" w14:textId="77777777" w:rsidR="006871A7" w:rsidRPr="00C27833" w:rsidRDefault="006871A7" w:rsidP="00C27833">
      <w:pPr>
        <w:spacing w:after="0"/>
        <w:ind w:right="260"/>
        <w:jc w:val="both"/>
        <w:rPr>
          <w:rFonts w:ascii="Arial" w:hAnsi="Arial" w:cs="Arial"/>
          <w:sz w:val="24"/>
          <w:szCs w:val="24"/>
        </w:rPr>
      </w:pPr>
      <w:r w:rsidRPr="00C27833">
        <w:rPr>
          <w:rFonts w:ascii="Arial" w:hAnsi="Arial" w:cs="Arial"/>
          <w:sz w:val="24"/>
          <w:szCs w:val="24"/>
        </w:rPr>
        <w:t xml:space="preserve">XIII. </w:t>
      </w:r>
      <w:proofErr w:type="gramStart"/>
      <w:r w:rsidRPr="00C27833">
        <w:rPr>
          <w:rFonts w:ascii="Arial" w:hAnsi="Arial" w:cs="Arial"/>
          <w:sz w:val="24"/>
          <w:szCs w:val="24"/>
        </w:rPr>
        <w:t>Director</w:t>
      </w:r>
      <w:proofErr w:type="gramEnd"/>
      <w:r w:rsidRPr="00C27833">
        <w:rPr>
          <w:rFonts w:ascii="Arial" w:hAnsi="Arial" w:cs="Arial"/>
          <w:sz w:val="24"/>
          <w:szCs w:val="24"/>
        </w:rPr>
        <w:t xml:space="preserve"> de Tecnologías de la Información:</w:t>
      </w:r>
    </w:p>
    <w:p w14:paraId="54596AF0" w14:textId="77777777" w:rsidR="006871A7" w:rsidRPr="00C27833" w:rsidRDefault="006871A7" w:rsidP="00C27833">
      <w:pPr>
        <w:spacing w:after="0"/>
        <w:ind w:right="260"/>
        <w:jc w:val="both"/>
        <w:rPr>
          <w:rFonts w:ascii="Arial" w:hAnsi="Arial" w:cs="Arial"/>
          <w:sz w:val="24"/>
          <w:szCs w:val="24"/>
        </w:rPr>
      </w:pPr>
      <w:r w:rsidRPr="00C27833">
        <w:rPr>
          <w:rFonts w:ascii="Arial" w:hAnsi="Arial" w:cs="Arial"/>
          <w:sz w:val="24"/>
          <w:szCs w:val="24"/>
        </w:rPr>
        <w:t>a) Departamento de Informática, Difusión y Soporte Técnico; y b) Departamento de Compilación, Jurisprudencia y Estadística.</w:t>
      </w:r>
    </w:p>
    <w:p w14:paraId="05684BFD" w14:textId="77777777" w:rsidR="006871A7" w:rsidRPr="00C27833" w:rsidRDefault="006871A7" w:rsidP="00C27833">
      <w:pPr>
        <w:spacing w:after="0"/>
        <w:ind w:right="260"/>
        <w:jc w:val="both"/>
        <w:rPr>
          <w:rFonts w:ascii="Arial" w:hAnsi="Arial" w:cs="Arial"/>
          <w:sz w:val="24"/>
          <w:szCs w:val="24"/>
        </w:rPr>
      </w:pPr>
      <w:r w:rsidRPr="00C27833">
        <w:rPr>
          <w:rFonts w:ascii="Arial" w:hAnsi="Arial" w:cs="Arial"/>
          <w:sz w:val="24"/>
          <w:szCs w:val="24"/>
        </w:rPr>
        <w:t>XIV. Titular de la Unidad de Transparencia, Acceso a la Información y Protección de Datos Personales; y</w:t>
      </w:r>
    </w:p>
    <w:p w14:paraId="0D37D160" w14:textId="417FD8F2" w:rsidR="006871A7" w:rsidRPr="00C27833" w:rsidRDefault="006871A7" w:rsidP="00C27833">
      <w:pPr>
        <w:spacing w:after="0"/>
        <w:ind w:right="260"/>
        <w:jc w:val="both"/>
        <w:rPr>
          <w:rFonts w:ascii="Arial" w:hAnsi="Arial" w:cs="Arial"/>
          <w:sz w:val="24"/>
          <w:szCs w:val="24"/>
        </w:rPr>
      </w:pPr>
      <w:r w:rsidRPr="00C27833">
        <w:rPr>
          <w:rFonts w:ascii="Arial" w:hAnsi="Arial" w:cs="Arial"/>
          <w:sz w:val="24"/>
          <w:szCs w:val="24"/>
        </w:rPr>
        <w:t>XV. Titular de la Unidad de Género.</w:t>
      </w:r>
    </w:p>
    <w:p w14:paraId="7ED3DFAC" w14:textId="77777777" w:rsidR="006871A7" w:rsidRPr="00C27833" w:rsidRDefault="006871A7" w:rsidP="00C27833">
      <w:pPr>
        <w:spacing w:after="0"/>
        <w:ind w:right="260"/>
        <w:jc w:val="both"/>
        <w:rPr>
          <w:rFonts w:ascii="Arial" w:hAnsi="Arial" w:cs="Arial"/>
          <w:sz w:val="24"/>
          <w:szCs w:val="24"/>
        </w:rPr>
      </w:pPr>
    </w:p>
    <w:p w14:paraId="2138D3BB" w14:textId="77777777" w:rsidR="006871A7" w:rsidRPr="00C27833" w:rsidRDefault="006871A7" w:rsidP="00C27833">
      <w:pPr>
        <w:spacing w:after="0"/>
        <w:ind w:right="260"/>
        <w:jc w:val="both"/>
        <w:rPr>
          <w:rFonts w:ascii="Arial" w:hAnsi="Arial" w:cs="Arial"/>
          <w:sz w:val="24"/>
          <w:szCs w:val="24"/>
        </w:rPr>
      </w:pPr>
      <w:r w:rsidRPr="00C27833">
        <w:rPr>
          <w:rFonts w:ascii="Arial" w:hAnsi="Arial" w:cs="Arial"/>
          <w:sz w:val="24"/>
          <w:szCs w:val="24"/>
        </w:rPr>
        <w:t>Los demás que con el carácter de mandos medios y superiores señale el Reglamento Interior del Tribunal de Justicia Administrativa del Estado de Guerrero, además del personal técnico y administrativo que se requiera para el buen desempeño de sus funciones conforme al presupuesto asignado al Tribunal.</w:t>
      </w:r>
    </w:p>
    <w:p w14:paraId="1C1F655B" w14:textId="77777777" w:rsidR="006871A7" w:rsidRPr="00C27833" w:rsidRDefault="006871A7" w:rsidP="00C27833">
      <w:pPr>
        <w:spacing w:after="0"/>
        <w:ind w:right="260"/>
        <w:jc w:val="both"/>
        <w:rPr>
          <w:rFonts w:ascii="Arial" w:hAnsi="Arial" w:cs="Arial"/>
          <w:sz w:val="24"/>
          <w:szCs w:val="24"/>
        </w:rPr>
      </w:pPr>
    </w:p>
    <w:p w14:paraId="7B802547" w14:textId="77777777" w:rsidR="006871A7" w:rsidRPr="00C27833" w:rsidRDefault="006871A7" w:rsidP="00C27833">
      <w:pPr>
        <w:spacing w:after="0"/>
        <w:ind w:right="260"/>
        <w:jc w:val="both"/>
        <w:rPr>
          <w:rFonts w:ascii="Arial" w:hAnsi="Arial" w:cs="Arial"/>
          <w:sz w:val="24"/>
          <w:szCs w:val="24"/>
        </w:rPr>
      </w:pPr>
      <w:r w:rsidRPr="00C27833">
        <w:rPr>
          <w:rFonts w:ascii="Arial" w:hAnsi="Arial" w:cs="Arial"/>
          <w:sz w:val="24"/>
          <w:szCs w:val="24"/>
        </w:rPr>
        <w:t>Los servidores públicos a que se refieren las fracciones anteriores serán considerados personal de confianza.</w:t>
      </w:r>
    </w:p>
    <w:p w14:paraId="4A0A7511" w14:textId="212117FD" w:rsidR="006871A7" w:rsidRPr="00422384" w:rsidRDefault="006871A7" w:rsidP="00422384">
      <w:pPr>
        <w:pStyle w:val="Prrafodelista"/>
        <w:numPr>
          <w:ilvl w:val="0"/>
          <w:numId w:val="6"/>
        </w:numPr>
        <w:spacing w:after="0"/>
        <w:jc w:val="both"/>
        <w:rPr>
          <w:rFonts w:ascii="Arial" w:hAnsi="Arial" w:cs="Arial"/>
          <w:b/>
          <w:bCs/>
          <w:sz w:val="24"/>
          <w:szCs w:val="24"/>
        </w:rPr>
      </w:pPr>
      <w:r w:rsidRPr="00422384">
        <w:rPr>
          <w:noProof/>
        </w:rPr>
        <w:lastRenderedPageBreak/>
        <w:drawing>
          <wp:anchor distT="0" distB="0" distL="114300" distR="114300" simplePos="0" relativeHeight="251660288" behindDoc="0" locked="0" layoutInCell="1" allowOverlap="1" wp14:anchorId="257B30AB" wp14:editId="004D0C88">
            <wp:simplePos x="0" y="0"/>
            <wp:positionH relativeFrom="margin">
              <wp:align>left</wp:align>
            </wp:positionH>
            <wp:positionV relativeFrom="paragraph">
              <wp:posOffset>198120</wp:posOffset>
            </wp:positionV>
            <wp:extent cx="5800090" cy="417957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9">
                      <a:extLst>
                        <a:ext uri="{28A0092B-C50C-407E-A947-70E740481C1C}">
                          <a14:useLocalDpi xmlns:a14="http://schemas.microsoft.com/office/drawing/2010/main" val="0"/>
                        </a:ext>
                      </a:extLst>
                    </a:blip>
                    <a:srcRect l="1039" t="28417" r="46282" b="10846"/>
                    <a:stretch/>
                  </pic:blipFill>
                  <pic:spPr bwMode="auto">
                    <a:xfrm>
                      <a:off x="0" y="0"/>
                      <a:ext cx="5800090" cy="4179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22384" w:rsidRPr="00422384">
        <w:rPr>
          <w:rFonts w:ascii="Arial" w:hAnsi="Arial" w:cs="Arial"/>
          <w:b/>
          <w:bCs/>
          <w:sz w:val="24"/>
          <w:szCs w:val="24"/>
        </w:rPr>
        <w:t xml:space="preserve">ESTRUCTURA ORGANICA </w:t>
      </w:r>
    </w:p>
    <w:p w14:paraId="17054FB7" w14:textId="77777777" w:rsidR="006871A7" w:rsidRPr="00C27833" w:rsidRDefault="006871A7" w:rsidP="00C27833">
      <w:pPr>
        <w:spacing w:after="0"/>
        <w:jc w:val="both"/>
        <w:rPr>
          <w:rFonts w:ascii="Arial" w:hAnsi="Arial" w:cs="Arial"/>
          <w:sz w:val="24"/>
          <w:szCs w:val="24"/>
        </w:rPr>
      </w:pPr>
    </w:p>
    <w:p w14:paraId="5E5281DD" w14:textId="08764B60" w:rsidR="006871A7" w:rsidRPr="00C27833" w:rsidRDefault="006871A7" w:rsidP="00422384">
      <w:pPr>
        <w:spacing w:after="0"/>
        <w:jc w:val="both"/>
        <w:rPr>
          <w:rFonts w:ascii="Arial" w:hAnsi="Arial" w:cs="Arial"/>
          <w:sz w:val="24"/>
          <w:szCs w:val="24"/>
        </w:rPr>
      </w:pPr>
      <w:r w:rsidRPr="00C27833">
        <w:rPr>
          <w:rFonts w:ascii="Arial" w:hAnsi="Arial" w:cs="Arial"/>
          <w:b/>
          <w:bCs/>
          <w:sz w:val="24"/>
          <w:szCs w:val="24"/>
        </w:rPr>
        <w:t xml:space="preserve">e) </w:t>
      </w:r>
      <w:r w:rsidRPr="00C27833">
        <w:rPr>
          <w:rFonts w:ascii="Arial" w:hAnsi="Arial" w:cs="Arial"/>
          <w:sz w:val="24"/>
          <w:szCs w:val="24"/>
        </w:rPr>
        <w:t>Fideicomisos, mandatos y análogos de los cuales es fideicomitente o fideicomisario.</w:t>
      </w:r>
      <w:r w:rsidRPr="00C27833">
        <w:rPr>
          <w:rFonts w:ascii="Arial" w:hAnsi="Arial" w:cs="Arial"/>
          <w:sz w:val="24"/>
          <w:szCs w:val="24"/>
        </w:rPr>
        <w:tab/>
      </w:r>
    </w:p>
    <w:p w14:paraId="27AD79B0" w14:textId="3D3646BD" w:rsidR="006871A7" w:rsidRPr="00C27833" w:rsidRDefault="006871A7" w:rsidP="00422384">
      <w:pPr>
        <w:spacing w:after="0"/>
        <w:jc w:val="both"/>
        <w:rPr>
          <w:rFonts w:ascii="Arial" w:eastAsiaTheme="minorHAnsi" w:hAnsi="Arial" w:cs="Arial"/>
          <w:sz w:val="24"/>
          <w:szCs w:val="24"/>
        </w:rPr>
      </w:pPr>
      <w:r w:rsidRPr="00C27833">
        <w:rPr>
          <w:rFonts w:ascii="Arial" w:eastAsiaTheme="minorHAnsi" w:hAnsi="Arial" w:cs="Arial"/>
          <w:sz w:val="24"/>
          <w:szCs w:val="24"/>
        </w:rPr>
        <w:t>No aplicable</w:t>
      </w:r>
    </w:p>
    <w:p w14:paraId="452227A9" w14:textId="77777777" w:rsidR="006871A7" w:rsidRPr="00C27833" w:rsidRDefault="006871A7" w:rsidP="00C27833">
      <w:pPr>
        <w:spacing w:after="0"/>
        <w:jc w:val="both"/>
        <w:rPr>
          <w:rFonts w:ascii="Arial" w:hAnsi="Arial" w:cs="Arial"/>
          <w:sz w:val="24"/>
          <w:szCs w:val="24"/>
        </w:rPr>
      </w:pPr>
    </w:p>
    <w:p w14:paraId="4A584640" w14:textId="77777777" w:rsidR="006871A7" w:rsidRPr="00C27833" w:rsidRDefault="006871A7" w:rsidP="00C27833">
      <w:pPr>
        <w:spacing w:after="0"/>
        <w:jc w:val="both"/>
        <w:rPr>
          <w:rFonts w:ascii="Arial" w:hAnsi="Arial" w:cs="Arial"/>
          <w:b/>
          <w:sz w:val="24"/>
          <w:szCs w:val="24"/>
        </w:rPr>
      </w:pPr>
      <w:r w:rsidRPr="00C27833">
        <w:rPr>
          <w:rFonts w:ascii="Arial" w:hAnsi="Arial" w:cs="Arial"/>
          <w:b/>
          <w:sz w:val="24"/>
          <w:szCs w:val="24"/>
        </w:rPr>
        <w:t>5. Bases de Preparación de los Estados Financieros:</w:t>
      </w:r>
    </w:p>
    <w:p w14:paraId="378BE682" w14:textId="77777777" w:rsidR="006871A7" w:rsidRPr="00C27833" w:rsidRDefault="006871A7" w:rsidP="00C27833">
      <w:pPr>
        <w:spacing w:after="0"/>
        <w:jc w:val="both"/>
        <w:rPr>
          <w:rFonts w:ascii="Arial" w:hAnsi="Arial" w:cs="Arial"/>
          <w:sz w:val="24"/>
          <w:szCs w:val="24"/>
        </w:rPr>
      </w:pPr>
    </w:p>
    <w:p w14:paraId="0D16DA3A" w14:textId="77777777" w:rsidR="006871A7" w:rsidRPr="00C27833" w:rsidRDefault="006871A7" w:rsidP="00C27833">
      <w:pPr>
        <w:spacing w:after="0"/>
        <w:jc w:val="both"/>
        <w:rPr>
          <w:rFonts w:ascii="Arial" w:hAnsi="Arial" w:cs="Arial"/>
          <w:sz w:val="24"/>
          <w:szCs w:val="24"/>
        </w:rPr>
      </w:pPr>
      <w:r w:rsidRPr="00C27833">
        <w:rPr>
          <w:rFonts w:ascii="Arial" w:hAnsi="Arial" w:cs="Arial"/>
          <w:sz w:val="24"/>
          <w:szCs w:val="24"/>
        </w:rPr>
        <w:t>Se informará sobre:</w:t>
      </w:r>
    </w:p>
    <w:p w14:paraId="6CAA931F" w14:textId="77777777" w:rsidR="006871A7" w:rsidRPr="00C27833" w:rsidRDefault="006871A7" w:rsidP="00C27833">
      <w:pPr>
        <w:spacing w:after="0"/>
        <w:jc w:val="both"/>
        <w:rPr>
          <w:rFonts w:ascii="Arial" w:hAnsi="Arial" w:cs="Arial"/>
          <w:sz w:val="24"/>
          <w:szCs w:val="24"/>
        </w:rPr>
      </w:pPr>
    </w:p>
    <w:p w14:paraId="66DAFB01" w14:textId="77777777" w:rsidR="006871A7" w:rsidRPr="00C27833" w:rsidRDefault="006871A7" w:rsidP="00C27833">
      <w:pPr>
        <w:spacing w:after="0"/>
        <w:jc w:val="both"/>
        <w:rPr>
          <w:rFonts w:ascii="Arial" w:hAnsi="Arial" w:cs="Arial"/>
          <w:sz w:val="24"/>
          <w:szCs w:val="24"/>
        </w:rPr>
      </w:pPr>
      <w:r w:rsidRPr="00C27833">
        <w:rPr>
          <w:rFonts w:ascii="Arial" w:hAnsi="Arial" w:cs="Arial"/>
          <w:b/>
          <w:bCs/>
          <w:sz w:val="24"/>
          <w:szCs w:val="24"/>
        </w:rPr>
        <w:t xml:space="preserve">a) </w:t>
      </w:r>
      <w:r w:rsidRPr="00C27833">
        <w:rPr>
          <w:rFonts w:ascii="Arial" w:hAnsi="Arial" w:cs="Arial"/>
          <w:sz w:val="24"/>
          <w:szCs w:val="24"/>
        </w:rPr>
        <w:t>Se ha observado la normatividad emitida por el CONAC y las disposiciones legales aplicables de acuerdo con lo siguiente:</w:t>
      </w:r>
    </w:p>
    <w:p w14:paraId="79DC412F" w14:textId="3BE338E9" w:rsidR="006871A7" w:rsidRPr="00C27833" w:rsidRDefault="006871A7" w:rsidP="00C27833">
      <w:pPr>
        <w:spacing w:after="0"/>
        <w:jc w:val="both"/>
        <w:rPr>
          <w:rFonts w:ascii="Arial" w:hAnsi="Arial" w:cs="Arial"/>
          <w:sz w:val="24"/>
          <w:szCs w:val="24"/>
        </w:rPr>
      </w:pPr>
      <w:r w:rsidRPr="00C27833">
        <w:rPr>
          <w:rFonts w:ascii="Arial" w:hAnsi="Arial" w:cs="Arial"/>
          <w:sz w:val="24"/>
          <w:szCs w:val="24"/>
        </w:rPr>
        <w:t xml:space="preserve">                                            Si </w:t>
      </w:r>
      <w:proofErr w:type="gramStart"/>
      <w:r w:rsidRPr="00C27833">
        <w:rPr>
          <w:rFonts w:ascii="Arial" w:hAnsi="Arial" w:cs="Arial"/>
          <w:sz w:val="24"/>
          <w:szCs w:val="24"/>
        </w:rPr>
        <w:t xml:space="preserve">( </w:t>
      </w:r>
      <w:r w:rsidRPr="00C27833">
        <w:rPr>
          <w:rFonts w:ascii="Arial" w:hAnsi="Arial" w:cs="Arial"/>
          <w:b/>
          <w:bCs/>
          <w:sz w:val="24"/>
          <w:szCs w:val="24"/>
        </w:rPr>
        <w:t>X</w:t>
      </w:r>
      <w:proofErr w:type="gramEnd"/>
      <w:r w:rsidRPr="00C27833">
        <w:rPr>
          <w:rFonts w:ascii="Arial" w:hAnsi="Arial" w:cs="Arial"/>
          <w:sz w:val="24"/>
          <w:szCs w:val="24"/>
        </w:rPr>
        <w:t xml:space="preserve"> )           No (    )</w:t>
      </w:r>
    </w:p>
    <w:p w14:paraId="11BD9087" w14:textId="77777777" w:rsidR="006871A7" w:rsidRPr="00C27833" w:rsidRDefault="006871A7" w:rsidP="00C27833">
      <w:pPr>
        <w:spacing w:after="0"/>
        <w:jc w:val="both"/>
        <w:rPr>
          <w:rFonts w:ascii="Arial" w:hAnsi="Arial" w:cs="Arial"/>
          <w:sz w:val="24"/>
          <w:szCs w:val="24"/>
        </w:rPr>
      </w:pPr>
    </w:p>
    <w:p w14:paraId="31C3264C" w14:textId="77777777" w:rsidR="00422384" w:rsidRDefault="006871A7" w:rsidP="00C27833">
      <w:pPr>
        <w:contextualSpacing/>
        <w:jc w:val="both"/>
        <w:rPr>
          <w:rFonts w:ascii="Arial" w:eastAsiaTheme="minorHAnsi" w:hAnsi="Arial" w:cs="Arial"/>
          <w:sz w:val="24"/>
          <w:szCs w:val="24"/>
        </w:rPr>
      </w:pPr>
      <w:r w:rsidRPr="00C27833">
        <w:rPr>
          <w:rFonts w:ascii="Arial" w:eastAsiaTheme="minorHAnsi" w:hAnsi="Arial" w:cs="Arial"/>
          <w:sz w:val="24"/>
          <w:szCs w:val="24"/>
        </w:rPr>
        <w:t>Los estados financieros se preparan con base a la normatividad vigente emitida por el Consejo Nacional de Armonización Contable (CONAC), principalmente a los establecido en la Ley General de Contabilidad Gubernamental, postulados básicos de contabilidad funcional del gasto, clasificación programática, clasificador por tipo de gasto, clasificador por objeto del gasto, clasificador por fuentes de financiamiento, clasificador por rubro de ingreso, plan de cuentas, manuales, etc.</w:t>
      </w:r>
    </w:p>
    <w:p w14:paraId="27EB807E" w14:textId="08F81ED2" w:rsidR="006871A7" w:rsidRPr="00C27833" w:rsidRDefault="006871A7" w:rsidP="00C27833">
      <w:pPr>
        <w:contextualSpacing/>
        <w:jc w:val="both"/>
        <w:rPr>
          <w:rFonts w:ascii="Arial" w:eastAsiaTheme="minorHAnsi" w:hAnsi="Arial" w:cs="Arial"/>
          <w:sz w:val="24"/>
          <w:szCs w:val="24"/>
        </w:rPr>
      </w:pPr>
      <w:r w:rsidRPr="00C27833">
        <w:rPr>
          <w:rFonts w:ascii="Arial" w:eastAsiaTheme="minorHAnsi" w:hAnsi="Arial" w:cs="Arial"/>
          <w:sz w:val="24"/>
          <w:szCs w:val="24"/>
        </w:rPr>
        <w:lastRenderedPageBreak/>
        <w:t xml:space="preserve">La Dirección </w:t>
      </w:r>
      <w:r w:rsidR="00E06716" w:rsidRPr="00C27833">
        <w:rPr>
          <w:rFonts w:ascii="Arial" w:eastAsiaTheme="minorHAnsi" w:hAnsi="Arial" w:cs="Arial"/>
          <w:sz w:val="24"/>
          <w:szCs w:val="24"/>
        </w:rPr>
        <w:t>A</w:t>
      </w:r>
      <w:r w:rsidRPr="00C27833">
        <w:rPr>
          <w:rFonts w:ascii="Arial" w:eastAsiaTheme="minorHAnsi" w:hAnsi="Arial" w:cs="Arial"/>
          <w:sz w:val="24"/>
          <w:szCs w:val="24"/>
        </w:rPr>
        <w:t>dministrativa</w:t>
      </w:r>
      <w:r w:rsidR="00952A14" w:rsidRPr="00C27833">
        <w:rPr>
          <w:rFonts w:ascii="Arial" w:eastAsiaTheme="minorHAnsi" w:hAnsi="Arial" w:cs="Arial"/>
          <w:sz w:val="24"/>
          <w:szCs w:val="24"/>
        </w:rPr>
        <w:t xml:space="preserve">, </w:t>
      </w:r>
      <w:r w:rsidRPr="00C27833">
        <w:rPr>
          <w:rFonts w:ascii="Arial" w:eastAsiaTheme="minorHAnsi" w:hAnsi="Arial" w:cs="Arial"/>
          <w:sz w:val="24"/>
          <w:szCs w:val="24"/>
        </w:rPr>
        <w:t xml:space="preserve">es responsable de la preparación y presentación razonable de los Estados Financieros adjuntos con la normatividad emitida por CONAC y la Auditoria Superior del Estado de Guerrero y del </w:t>
      </w:r>
      <w:r w:rsidR="00E06716" w:rsidRPr="00C27833">
        <w:rPr>
          <w:rFonts w:ascii="Arial" w:eastAsiaTheme="minorHAnsi" w:hAnsi="Arial" w:cs="Arial"/>
          <w:sz w:val="24"/>
          <w:szCs w:val="24"/>
        </w:rPr>
        <w:t>C</w:t>
      </w:r>
      <w:r w:rsidRPr="00C27833">
        <w:rPr>
          <w:rFonts w:ascii="Arial" w:eastAsiaTheme="minorHAnsi" w:hAnsi="Arial" w:cs="Arial"/>
          <w:sz w:val="24"/>
          <w:szCs w:val="24"/>
        </w:rPr>
        <w:t xml:space="preserve">ontrol </w:t>
      </w:r>
      <w:r w:rsidR="00E06716" w:rsidRPr="00C27833">
        <w:rPr>
          <w:rFonts w:ascii="Arial" w:eastAsiaTheme="minorHAnsi" w:hAnsi="Arial" w:cs="Arial"/>
          <w:sz w:val="24"/>
          <w:szCs w:val="24"/>
        </w:rPr>
        <w:t>I</w:t>
      </w:r>
      <w:r w:rsidRPr="00C27833">
        <w:rPr>
          <w:rFonts w:ascii="Arial" w:eastAsiaTheme="minorHAnsi" w:hAnsi="Arial" w:cs="Arial"/>
          <w:sz w:val="24"/>
          <w:szCs w:val="24"/>
        </w:rPr>
        <w:t xml:space="preserve">nterno que la administración considere necesario para permitir la preparación de los estados financieros libres de desviación material, debido a fraude o error. </w:t>
      </w:r>
    </w:p>
    <w:p w14:paraId="10AD321A" w14:textId="77777777" w:rsidR="006871A7" w:rsidRPr="00C27833" w:rsidRDefault="006871A7" w:rsidP="00C27833">
      <w:pPr>
        <w:ind w:left="720"/>
        <w:contextualSpacing/>
        <w:jc w:val="both"/>
        <w:rPr>
          <w:rFonts w:ascii="Arial" w:eastAsiaTheme="minorHAnsi" w:hAnsi="Arial" w:cs="Arial"/>
          <w:sz w:val="24"/>
          <w:szCs w:val="24"/>
        </w:rPr>
      </w:pPr>
    </w:p>
    <w:p w14:paraId="5F67B821" w14:textId="77777777" w:rsidR="006871A7" w:rsidRPr="00C27833" w:rsidRDefault="006871A7" w:rsidP="00C27833">
      <w:pPr>
        <w:contextualSpacing/>
        <w:jc w:val="both"/>
        <w:rPr>
          <w:rFonts w:ascii="Arial" w:eastAsiaTheme="minorHAnsi" w:hAnsi="Arial" w:cs="Arial"/>
          <w:sz w:val="24"/>
          <w:szCs w:val="24"/>
        </w:rPr>
      </w:pPr>
      <w:r w:rsidRPr="00C27833">
        <w:rPr>
          <w:rFonts w:ascii="Arial" w:eastAsiaTheme="minorHAnsi" w:hAnsi="Arial" w:cs="Arial"/>
          <w:sz w:val="24"/>
          <w:szCs w:val="24"/>
        </w:rPr>
        <w:t>De manera supletoria, se aplican las Normas de Información Financiera (NIF), emitidas por el Consejo Mexicano para la Investigación y Desarrollo de las Normas de Información Financiera, A.C. las cuales sustituyen a los principios de contabilidad en general aceptados utilizados anteriormente en la preparación de la Información financiera.</w:t>
      </w:r>
    </w:p>
    <w:p w14:paraId="290FBC08" w14:textId="77777777" w:rsidR="006871A7" w:rsidRPr="00422384" w:rsidRDefault="006871A7" w:rsidP="00C27833">
      <w:pPr>
        <w:ind w:left="720"/>
        <w:contextualSpacing/>
        <w:jc w:val="both"/>
        <w:rPr>
          <w:rFonts w:ascii="Arial" w:eastAsiaTheme="minorHAnsi" w:hAnsi="Arial" w:cs="Arial"/>
          <w:sz w:val="24"/>
          <w:szCs w:val="24"/>
        </w:rPr>
      </w:pPr>
    </w:p>
    <w:p w14:paraId="5BAD43EA" w14:textId="77777777" w:rsidR="006871A7" w:rsidRPr="00422384" w:rsidRDefault="006871A7" w:rsidP="00C27833">
      <w:pPr>
        <w:spacing w:after="0"/>
        <w:jc w:val="both"/>
        <w:rPr>
          <w:rFonts w:ascii="Arial" w:hAnsi="Arial" w:cs="Arial"/>
          <w:sz w:val="24"/>
          <w:szCs w:val="24"/>
        </w:rPr>
      </w:pPr>
      <w:r w:rsidRPr="00422384">
        <w:rPr>
          <w:rFonts w:ascii="Arial" w:hAnsi="Arial" w:cs="Arial"/>
          <w:sz w:val="24"/>
          <w:szCs w:val="24"/>
        </w:rPr>
        <w:t>a1. Sistema de contabilidad utilizado por el órgano autónomo:</w:t>
      </w:r>
    </w:p>
    <w:p w14:paraId="21134D03" w14:textId="77777777" w:rsidR="006871A7" w:rsidRPr="00422384" w:rsidRDefault="006871A7" w:rsidP="00C27833">
      <w:pPr>
        <w:spacing w:after="0"/>
        <w:jc w:val="center"/>
        <w:rPr>
          <w:rFonts w:ascii="Arial" w:hAnsi="Arial" w:cs="Arial"/>
          <w:sz w:val="24"/>
          <w:szCs w:val="24"/>
        </w:rPr>
      </w:pPr>
      <w:proofErr w:type="gramStart"/>
      <w:r w:rsidRPr="00422384">
        <w:rPr>
          <w:rFonts w:ascii="Arial" w:hAnsi="Arial" w:cs="Arial"/>
          <w:sz w:val="24"/>
          <w:szCs w:val="24"/>
        </w:rPr>
        <w:t xml:space="preserve">( </w:t>
      </w:r>
      <w:r w:rsidRPr="00422384">
        <w:rPr>
          <w:rFonts w:ascii="Arial" w:hAnsi="Arial" w:cs="Arial"/>
          <w:b/>
          <w:bCs/>
          <w:sz w:val="24"/>
          <w:szCs w:val="24"/>
        </w:rPr>
        <w:t>X</w:t>
      </w:r>
      <w:proofErr w:type="gramEnd"/>
      <w:r w:rsidRPr="00422384">
        <w:rPr>
          <w:rFonts w:ascii="Arial" w:hAnsi="Arial" w:cs="Arial"/>
          <w:sz w:val="24"/>
          <w:szCs w:val="24"/>
        </w:rPr>
        <w:t xml:space="preserve"> ) Cumplimiento General de Ley      (   ) Sistema Básico General</w:t>
      </w:r>
    </w:p>
    <w:p w14:paraId="7C7E403B" w14:textId="77777777" w:rsidR="006871A7" w:rsidRPr="00422384" w:rsidRDefault="006871A7" w:rsidP="00C27833">
      <w:pPr>
        <w:spacing w:after="0"/>
        <w:jc w:val="both"/>
        <w:rPr>
          <w:rFonts w:ascii="Arial" w:hAnsi="Arial" w:cs="Arial"/>
          <w:sz w:val="24"/>
          <w:szCs w:val="24"/>
        </w:rPr>
      </w:pPr>
    </w:p>
    <w:p w14:paraId="127316F7" w14:textId="77777777" w:rsidR="006871A7" w:rsidRPr="00C27833" w:rsidRDefault="006871A7" w:rsidP="00C27833">
      <w:pPr>
        <w:spacing w:after="0"/>
        <w:jc w:val="both"/>
        <w:rPr>
          <w:rFonts w:ascii="Arial" w:hAnsi="Arial" w:cs="Arial"/>
          <w:sz w:val="24"/>
          <w:szCs w:val="24"/>
        </w:rPr>
      </w:pPr>
      <w:r w:rsidRPr="00422384">
        <w:rPr>
          <w:rFonts w:ascii="Arial" w:hAnsi="Arial" w:cs="Arial"/>
          <w:sz w:val="24"/>
          <w:szCs w:val="24"/>
        </w:rPr>
        <w:t>a2. Sistema de contabilidad utilizado por la administración</w:t>
      </w:r>
      <w:r w:rsidRPr="00C27833">
        <w:rPr>
          <w:rFonts w:ascii="Arial" w:hAnsi="Arial" w:cs="Arial"/>
          <w:sz w:val="24"/>
          <w:szCs w:val="24"/>
        </w:rPr>
        <w:t>:</w:t>
      </w:r>
    </w:p>
    <w:p w14:paraId="6444BB33" w14:textId="77777777" w:rsidR="006871A7" w:rsidRPr="00C27833" w:rsidRDefault="006871A7" w:rsidP="00C27833">
      <w:pPr>
        <w:spacing w:after="0"/>
        <w:jc w:val="both"/>
        <w:rPr>
          <w:rFonts w:ascii="Arial" w:hAnsi="Arial" w:cs="Arial"/>
          <w:sz w:val="24"/>
          <w:szCs w:val="24"/>
        </w:rPr>
      </w:pPr>
    </w:p>
    <w:p w14:paraId="3BCE7995" w14:textId="77777777" w:rsidR="006871A7" w:rsidRPr="00C27833" w:rsidRDefault="006871A7" w:rsidP="00C27833">
      <w:pPr>
        <w:spacing w:after="0"/>
        <w:jc w:val="both"/>
        <w:rPr>
          <w:rFonts w:ascii="Arial" w:hAnsi="Arial" w:cs="Arial"/>
          <w:sz w:val="24"/>
          <w:szCs w:val="24"/>
        </w:rPr>
      </w:pPr>
      <w:r w:rsidRPr="00C27833">
        <w:rPr>
          <w:rFonts w:ascii="Arial" w:hAnsi="Arial" w:cs="Arial"/>
          <w:sz w:val="24"/>
          <w:szCs w:val="24"/>
        </w:rPr>
        <w:t>El Sistema contable que concentra toda la contabilidad es el Sistema Automatizado de Administración y Contabilidad Gubernamental SAACG.NET</w:t>
      </w:r>
    </w:p>
    <w:p w14:paraId="7B1B0BBD" w14:textId="77777777" w:rsidR="006871A7" w:rsidRPr="00C27833" w:rsidRDefault="006871A7" w:rsidP="00C27833">
      <w:pPr>
        <w:spacing w:after="0"/>
        <w:jc w:val="both"/>
        <w:rPr>
          <w:rFonts w:ascii="Arial" w:hAnsi="Arial" w:cs="Arial"/>
          <w:sz w:val="24"/>
          <w:szCs w:val="24"/>
        </w:rPr>
      </w:pPr>
    </w:p>
    <w:p w14:paraId="579E3DDB" w14:textId="4D9F095C" w:rsidR="006871A7" w:rsidRPr="00C27833" w:rsidRDefault="006871A7" w:rsidP="00C27833">
      <w:pPr>
        <w:spacing w:after="0"/>
        <w:jc w:val="both"/>
        <w:rPr>
          <w:rFonts w:ascii="Arial" w:hAnsi="Arial" w:cs="Arial"/>
          <w:sz w:val="24"/>
          <w:szCs w:val="24"/>
        </w:rPr>
      </w:pPr>
      <w:r w:rsidRPr="00C27833">
        <w:rPr>
          <w:rFonts w:ascii="Arial" w:hAnsi="Arial" w:cs="Arial"/>
          <w:b/>
          <w:sz w:val="24"/>
          <w:szCs w:val="24"/>
        </w:rPr>
        <w:t>b</w:t>
      </w:r>
      <w:r w:rsidR="00070E1D">
        <w:rPr>
          <w:rFonts w:ascii="Arial" w:hAnsi="Arial" w:cs="Arial"/>
          <w:b/>
          <w:sz w:val="24"/>
          <w:szCs w:val="24"/>
        </w:rPr>
        <w:t>)</w:t>
      </w:r>
      <w:r w:rsidRPr="00C27833">
        <w:rPr>
          <w:rFonts w:ascii="Arial" w:hAnsi="Arial" w:cs="Arial"/>
          <w:sz w:val="24"/>
          <w:szCs w:val="24"/>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estos.</w:t>
      </w:r>
    </w:p>
    <w:p w14:paraId="6CB7DF7C" w14:textId="77777777" w:rsidR="006871A7" w:rsidRPr="00C27833" w:rsidRDefault="006871A7" w:rsidP="00C27833">
      <w:pPr>
        <w:spacing w:after="0"/>
        <w:jc w:val="both"/>
        <w:rPr>
          <w:rFonts w:ascii="Arial" w:hAnsi="Arial" w:cs="Arial"/>
          <w:sz w:val="24"/>
          <w:szCs w:val="24"/>
        </w:rPr>
      </w:pPr>
    </w:p>
    <w:p w14:paraId="7C986BCD" w14:textId="6D105CFD" w:rsidR="006871A7" w:rsidRPr="00C27833" w:rsidRDefault="006871A7" w:rsidP="00C27833">
      <w:pPr>
        <w:contextualSpacing/>
        <w:jc w:val="both"/>
        <w:rPr>
          <w:rFonts w:ascii="Arial" w:eastAsiaTheme="minorHAnsi" w:hAnsi="Arial" w:cs="Arial"/>
          <w:sz w:val="24"/>
          <w:szCs w:val="24"/>
        </w:rPr>
      </w:pPr>
      <w:r w:rsidRPr="00C27833">
        <w:rPr>
          <w:rFonts w:ascii="Arial" w:eastAsiaTheme="minorHAnsi" w:hAnsi="Arial" w:cs="Arial"/>
          <w:sz w:val="24"/>
          <w:szCs w:val="24"/>
        </w:rPr>
        <w:t>Los estados financieros se preparan con base a lo establecido por el Consejo Nacional de Armonización Contable (CONAC) y a las Normas de Información Financiera (NIF), las principales reglas de registro y valoración del patrimonio, Ley General de Contabilidad Gubernamental, y la de Disciplina Financiera de las Entidades Federativas y los Municipio</w:t>
      </w:r>
      <w:r w:rsidR="00203065" w:rsidRPr="00C27833">
        <w:rPr>
          <w:rFonts w:ascii="Arial" w:eastAsiaTheme="minorHAnsi" w:hAnsi="Arial" w:cs="Arial"/>
          <w:sz w:val="24"/>
          <w:szCs w:val="24"/>
        </w:rPr>
        <w:t>.</w:t>
      </w:r>
    </w:p>
    <w:p w14:paraId="174256F0" w14:textId="77777777" w:rsidR="006871A7" w:rsidRPr="00C27833" w:rsidRDefault="006871A7" w:rsidP="00C27833">
      <w:pPr>
        <w:spacing w:after="0"/>
        <w:jc w:val="both"/>
        <w:rPr>
          <w:rFonts w:ascii="Arial" w:hAnsi="Arial" w:cs="Arial"/>
          <w:sz w:val="24"/>
          <w:szCs w:val="24"/>
        </w:rPr>
      </w:pPr>
    </w:p>
    <w:p w14:paraId="670DFA0B" w14:textId="77777777" w:rsidR="006871A7" w:rsidRPr="00C27833" w:rsidRDefault="006871A7" w:rsidP="00C27833">
      <w:pPr>
        <w:spacing w:after="0"/>
        <w:jc w:val="both"/>
        <w:rPr>
          <w:rFonts w:ascii="Arial" w:hAnsi="Arial" w:cs="Arial"/>
          <w:sz w:val="24"/>
          <w:szCs w:val="24"/>
        </w:rPr>
      </w:pPr>
      <w:r w:rsidRPr="00C27833">
        <w:rPr>
          <w:rFonts w:ascii="Arial" w:hAnsi="Arial" w:cs="Arial"/>
          <w:b/>
          <w:sz w:val="24"/>
          <w:szCs w:val="24"/>
        </w:rPr>
        <w:t>c)</w:t>
      </w:r>
      <w:r w:rsidRPr="00C27833">
        <w:rPr>
          <w:rFonts w:ascii="Arial" w:hAnsi="Arial" w:cs="Arial"/>
          <w:sz w:val="24"/>
          <w:szCs w:val="24"/>
        </w:rPr>
        <w:t xml:space="preserve"> Postulados básicos de contabilidad gubernamental.</w:t>
      </w:r>
    </w:p>
    <w:p w14:paraId="1E3E756E" w14:textId="77777777" w:rsidR="006871A7" w:rsidRPr="00C27833" w:rsidRDefault="006871A7" w:rsidP="00C27833">
      <w:pPr>
        <w:spacing w:after="0"/>
        <w:jc w:val="both"/>
        <w:rPr>
          <w:rFonts w:ascii="Arial" w:hAnsi="Arial" w:cs="Arial"/>
          <w:sz w:val="24"/>
          <w:szCs w:val="24"/>
        </w:rPr>
      </w:pPr>
    </w:p>
    <w:p w14:paraId="5D2BB2FC" w14:textId="27CC49C0" w:rsidR="006871A7" w:rsidRPr="00C27833" w:rsidRDefault="006871A7" w:rsidP="00C27833">
      <w:pPr>
        <w:jc w:val="both"/>
        <w:rPr>
          <w:rFonts w:ascii="Arial" w:eastAsiaTheme="minorHAnsi" w:hAnsi="Arial" w:cs="Arial"/>
          <w:sz w:val="24"/>
          <w:szCs w:val="24"/>
        </w:rPr>
      </w:pPr>
      <w:r w:rsidRPr="00C27833">
        <w:rPr>
          <w:rFonts w:ascii="Arial" w:eastAsiaTheme="minorHAnsi" w:hAnsi="Arial" w:cs="Arial"/>
          <w:sz w:val="24"/>
          <w:szCs w:val="24"/>
        </w:rPr>
        <w:t>El Tribunal de Justicia Administrativa preparó su información financiera como lo establecen los postulados de contabilidad gubernamental, emitido por el Consejo Nacional de Armonización Contable (CONAC).</w:t>
      </w:r>
    </w:p>
    <w:p w14:paraId="11178BFD" w14:textId="77777777" w:rsidR="00422384" w:rsidRDefault="006871A7" w:rsidP="00C27833">
      <w:pPr>
        <w:jc w:val="both"/>
        <w:rPr>
          <w:rFonts w:ascii="Arial" w:eastAsiaTheme="minorHAnsi" w:hAnsi="Arial" w:cs="Arial"/>
          <w:sz w:val="24"/>
          <w:szCs w:val="24"/>
        </w:rPr>
      </w:pPr>
      <w:r w:rsidRPr="00C27833">
        <w:rPr>
          <w:rFonts w:ascii="Arial" w:eastAsiaTheme="minorHAnsi" w:hAnsi="Arial" w:cs="Arial"/>
          <w:sz w:val="24"/>
          <w:szCs w:val="24"/>
        </w:rPr>
        <w:t>La contabilidad está preparada en un marco conceptual que representa los conceptos fundamentales para la elaboración de normas, la contabilización, valuación y presentación de la información financiera confiable y comparable para satisfacer las necesidades del órgano.</w:t>
      </w:r>
    </w:p>
    <w:p w14:paraId="374ED518" w14:textId="08B489CF" w:rsidR="006871A7" w:rsidRPr="00C27833" w:rsidRDefault="006871A7" w:rsidP="00C27833">
      <w:pPr>
        <w:jc w:val="both"/>
        <w:rPr>
          <w:rFonts w:ascii="Arial" w:eastAsiaTheme="minorHAnsi" w:hAnsi="Arial" w:cs="Arial"/>
          <w:sz w:val="24"/>
          <w:szCs w:val="24"/>
        </w:rPr>
      </w:pPr>
      <w:r w:rsidRPr="00C27833">
        <w:rPr>
          <w:rFonts w:ascii="Arial" w:eastAsiaTheme="minorHAnsi" w:hAnsi="Arial" w:cs="Arial"/>
          <w:sz w:val="24"/>
          <w:szCs w:val="24"/>
        </w:rPr>
        <w:lastRenderedPageBreak/>
        <w:t>Los postulados básicos de contabilidad gubernamental tienen como objetivo sustentar técnicamente la contabilidad gubernamental, así como organizar la efectiva sistematización que permite la obtención veraz, clara y concisa.</w:t>
      </w:r>
    </w:p>
    <w:p w14:paraId="6651D4C1" w14:textId="77777777" w:rsidR="006871A7" w:rsidRPr="00C27833" w:rsidRDefault="006871A7" w:rsidP="00C27833">
      <w:pPr>
        <w:tabs>
          <w:tab w:val="left" w:pos="284"/>
        </w:tabs>
        <w:spacing w:after="0"/>
        <w:jc w:val="both"/>
        <w:rPr>
          <w:rFonts w:ascii="Arial" w:hAnsi="Arial" w:cs="Arial"/>
          <w:sz w:val="24"/>
          <w:szCs w:val="24"/>
        </w:rPr>
      </w:pPr>
      <w:r w:rsidRPr="00C27833">
        <w:rPr>
          <w:rFonts w:ascii="Arial" w:hAnsi="Arial" w:cs="Arial"/>
          <w:b/>
          <w:sz w:val="24"/>
          <w:szCs w:val="24"/>
        </w:rPr>
        <w:t>d)</w:t>
      </w:r>
      <w:r w:rsidRPr="00C27833">
        <w:rPr>
          <w:rFonts w:ascii="Arial" w:hAnsi="Arial" w:cs="Arial"/>
          <w:sz w:val="24"/>
          <w:szCs w:val="24"/>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6C5BE48D" w14:textId="77777777" w:rsidR="006871A7" w:rsidRPr="00C27833" w:rsidRDefault="006871A7" w:rsidP="00C27833">
      <w:pPr>
        <w:tabs>
          <w:tab w:val="left" w:pos="284"/>
        </w:tabs>
        <w:spacing w:after="0"/>
        <w:jc w:val="both"/>
        <w:rPr>
          <w:rFonts w:ascii="Arial" w:hAnsi="Arial" w:cs="Arial"/>
          <w:sz w:val="24"/>
          <w:szCs w:val="24"/>
        </w:rPr>
      </w:pPr>
      <w:r w:rsidRPr="00C27833">
        <w:rPr>
          <w:rFonts w:ascii="Arial" w:hAnsi="Arial" w:cs="Arial"/>
          <w:sz w:val="24"/>
          <w:szCs w:val="24"/>
        </w:rPr>
        <w:tab/>
      </w:r>
    </w:p>
    <w:p w14:paraId="1C5BD967" w14:textId="77777777" w:rsidR="006871A7" w:rsidRPr="00C27833" w:rsidRDefault="006871A7" w:rsidP="00C27833">
      <w:pPr>
        <w:contextualSpacing/>
        <w:jc w:val="both"/>
        <w:rPr>
          <w:rFonts w:ascii="Arial" w:eastAsiaTheme="minorHAnsi" w:hAnsi="Arial" w:cs="Arial"/>
          <w:sz w:val="24"/>
          <w:szCs w:val="24"/>
        </w:rPr>
      </w:pPr>
      <w:r w:rsidRPr="00C27833">
        <w:rPr>
          <w:rFonts w:ascii="Arial" w:eastAsiaTheme="minorHAnsi" w:hAnsi="Arial" w:cs="Arial"/>
          <w:sz w:val="24"/>
          <w:szCs w:val="24"/>
        </w:rPr>
        <w:t>El órgano jurisdiccional como se ha mencionado en párrafos anteriores, aplicó de manera supletoria las Normas de Información Financiera (NIF), emitidas por el Consejo Mexicano para la Investigación y desarrollo de las Normas de Información Financiera, A.C. las cuales sustituyen a los principios de contabilidad generalmente aceptados, utilizados anteriormente en la preparación de la información financiera</w:t>
      </w:r>
    </w:p>
    <w:p w14:paraId="0AB018B7" w14:textId="77777777" w:rsidR="006871A7" w:rsidRPr="00C27833" w:rsidRDefault="006871A7" w:rsidP="00C27833">
      <w:pPr>
        <w:spacing w:after="0"/>
        <w:jc w:val="both"/>
        <w:rPr>
          <w:rFonts w:ascii="Arial" w:hAnsi="Arial" w:cs="Arial"/>
          <w:sz w:val="24"/>
          <w:szCs w:val="24"/>
        </w:rPr>
      </w:pPr>
    </w:p>
    <w:p w14:paraId="20B0E539" w14:textId="2A3CAD68" w:rsidR="006871A7" w:rsidRPr="00C27833" w:rsidRDefault="006871A7" w:rsidP="00C27833">
      <w:pPr>
        <w:spacing w:after="0"/>
        <w:jc w:val="both"/>
        <w:rPr>
          <w:rFonts w:ascii="Arial" w:hAnsi="Arial" w:cs="Arial"/>
          <w:sz w:val="24"/>
          <w:szCs w:val="24"/>
        </w:rPr>
      </w:pPr>
      <w:r w:rsidRPr="00C27833">
        <w:rPr>
          <w:rFonts w:ascii="Arial" w:hAnsi="Arial" w:cs="Arial"/>
          <w:b/>
          <w:sz w:val="24"/>
          <w:szCs w:val="24"/>
        </w:rPr>
        <w:t>e)</w:t>
      </w:r>
      <w:r w:rsidRPr="00C27833">
        <w:rPr>
          <w:rFonts w:ascii="Arial" w:hAnsi="Arial" w:cs="Arial"/>
          <w:sz w:val="24"/>
          <w:szCs w:val="24"/>
        </w:rPr>
        <w:t xml:space="preserve"> Para las entidades que por primera vez estén implementando el base devengado </w:t>
      </w:r>
      <w:r w:rsidR="00203065" w:rsidRPr="00C27833">
        <w:rPr>
          <w:rFonts w:ascii="Arial" w:hAnsi="Arial" w:cs="Arial"/>
          <w:sz w:val="24"/>
          <w:szCs w:val="24"/>
        </w:rPr>
        <w:t>de acuerdo con</w:t>
      </w:r>
      <w:r w:rsidRPr="00C27833">
        <w:rPr>
          <w:rFonts w:ascii="Arial" w:hAnsi="Arial" w:cs="Arial"/>
          <w:sz w:val="24"/>
          <w:szCs w:val="24"/>
        </w:rPr>
        <w:t xml:space="preserve"> la Ley de Contabilidad, deberán:</w:t>
      </w:r>
    </w:p>
    <w:p w14:paraId="3D566CC9" w14:textId="77777777" w:rsidR="006871A7" w:rsidRPr="00C27833" w:rsidRDefault="006871A7" w:rsidP="00C27833">
      <w:pPr>
        <w:spacing w:after="0"/>
        <w:jc w:val="both"/>
        <w:rPr>
          <w:rFonts w:ascii="Arial" w:hAnsi="Arial" w:cs="Arial"/>
          <w:sz w:val="24"/>
          <w:szCs w:val="24"/>
        </w:rPr>
      </w:pPr>
    </w:p>
    <w:p w14:paraId="379833E3" w14:textId="77777777" w:rsidR="006871A7" w:rsidRPr="00C27833" w:rsidRDefault="006871A7" w:rsidP="00C27833">
      <w:pPr>
        <w:spacing w:after="0"/>
        <w:ind w:firstLine="708"/>
        <w:jc w:val="both"/>
        <w:rPr>
          <w:rFonts w:ascii="Arial" w:hAnsi="Arial" w:cs="Arial"/>
          <w:sz w:val="24"/>
          <w:szCs w:val="24"/>
        </w:rPr>
      </w:pPr>
      <w:r w:rsidRPr="00C27833">
        <w:rPr>
          <w:rFonts w:ascii="Arial" w:hAnsi="Arial" w:cs="Arial"/>
          <w:sz w:val="24"/>
          <w:szCs w:val="24"/>
        </w:rPr>
        <w:t>*Revelar las nuevas políticas de reconocimiento:</w:t>
      </w:r>
    </w:p>
    <w:p w14:paraId="650B4F46" w14:textId="77777777" w:rsidR="006871A7" w:rsidRPr="00C27833" w:rsidRDefault="006871A7" w:rsidP="00C27833">
      <w:pPr>
        <w:spacing w:after="0"/>
        <w:jc w:val="both"/>
        <w:rPr>
          <w:rFonts w:ascii="Arial" w:hAnsi="Arial" w:cs="Arial"/>
          <w:sz w:val="24"/>
          <w:szCs w:val="24"/>
        </w:rPr>
      </w:pPr>
    </w:p>
    <w:p w14:paraId="7DED1907" w14:textId="421399FD" w:rsidR="006871A7" w:rsidRPr="00C27833" w:rsidRDefault="006871A7" w:rsidP="00C27833">
      <w:pPr>
        <w:contextualSpacing/>
        <w:jc w:val="both"/>
        <w:rPr>
          <w:rFonts w:ascii="Arial" w:eastAsiaTheme="minorHAnsi" w:hAnsi="Arial" w:cs="Arial"/>
          <w:sz w:val="24"/>
          <w:szCs w:val="24"/>
        </w:rPr>
      </w:pPr>
      <w:r w:rsidRPr="00C27833">
        <w:rPr>
          <w:rFonts w:ascii="Arial" w:eastAsiaTheme="minorHAnsi" w:hAnsi="Arial" w:cs="Arial"/>
          <w:sz w:val="24"/>
          <w:szCs w:val="24"/>
        </w:rPr>
        <w:t xml:space="preserve">Los registros contables de este órgano </w:t>
      </w:r>
      <w:r w:rsidR="00203065" w:rsidRPr="00C27833">
        <w:rPr>
          <w:rFonts w:ascii="Arial" w:eastAsiaTheme="minorHAnsi" w:hAnsi="Arial" w:cs="Arial"/>
          <w:sz w:val="24"/>
          <w:szCs w:val="24"/>
        </w:rPr>
        <w:t>jurisdiccional</w:t>
      </w:r>
      <w:r w:rsidRPr="00C27833">
        <w:rPr>
          <w:rFonts w:ascii="Arial" w:eastAsiaTheme="minorHAnsi" w:hAnsi="Arial" w:cs="Arial"/>
          <w:sz w:val="24"/>
          <w:szCs w:val="24"/>
        </w:rPr>
        <w:t xml:space="preserve"> se llevaron a cabo con base acumulativa.</w:t>
      </w:r>
    </w:p>
    <w:p w14:paraId="0BE61144" w14:textId="77777777" w:rsidR="006871A7" w:rsidRPr="00C27833" w:rsidRDefault="006871A7" w:rsidP="00C27833">
      <w:pPr>
        <w:ind w:left="720"/>
        <w:contextualSpacing/>
        <w:jc w:val="both"/>
        <w:rPr>
          <w:rFonts w:ascii="Arial" w:eastAsiaTheme="minorHAnsi" w:hAnsi="Arial" w:cs="Arial"/>
          <w:sz w:val="24"/>
          <w:szCs w:val="24"/>
        </w:rPr>
      </w:pPr>
    </w:p>
    <w:p w14:paraId="14310A97" w14:textId="77777777" w:rsidR="006871A7" w:rsidRPr="00C27833" w:rsidRDefault="006871A7" w:rsidP="00C27833">
      <w:pPr>
        <w:contextualSpacing/>
        <w:jc w:val="both"/>
        <w:rPr>
          <w:rFonts w:ascii="Arial" w:eastAsiaTheme="minorHAnsi" w:hAnsi="Arial" w:cs="Arial"/>
          <w:sz w:val="24"/>
          <w:szCs w:val="24"/>
        </w:rPr>
      </w:pPr>
      <w:r w:rsidRPr="00C27833">
        <w:rPr>
          <w:rFonts w:ascii="Arial" w:eastAsiaTheme="minorHAnsi" w:hAnsi="Arial" w:cs="Arial"/>
          <w:sz w:val="24"/>
          <w:szCs w:val="24"/>
        </w:rPr>
        <w:t>El ingreso devengado, al momento que se realiza cuando existe jurídicamente el derecho de cobro de impuestos, derechos, productos, aprovechamiento y otros ingresos.</w:t>
      </w:r>
    </w:p>
    <w:p w14:paraId="04AAF3D4" w14:textId="77777777" w:rsidR="00422384" w:rsidRDefault="00422384" w:rsidP="00C27833">
      <w:pPr>
        <w:contextualSpacing/>
        <w:jc w:val="both"/>
        <w:rPr>
          <w:rFonts w:ascii="Arial" w:eastAsiaTheme="minorHAnsi" w:hAnsi="Arial" w:cs="Arial"/>
          <w:sz w:val="24"/>
          <w:szCs w:val="24"/>
        </w:rPr>
      </w:pPr>
    </w:p>
    <w:p w14:paraId="3927999D" w14:textId="4F622ED1" w:rsidR="006871A7" w:rsidRPr="00C27833" w:rsidRDefault="006871A7" w:rsidP="00C27833">
      <w:pPr>
        <w:contextualSpacing/>
        <w:jc w:val="both"/>
        <w:rPr>
          <w:rFonts w:ascii="Arial" w:eastAsiaTheme="minorHAnsi" w:hAnsi="Arial" w:cs="Arial"/>
          <w:sz w:val="24"/>
          <w:szCs w:val="24"/>
        </w:rPr>
      </w:pPr>
      <w:r w:rsidRPr="00C27833">
        <w:rPr>
          <w:rFonts w:ascii="Arial" w:eastAsiaTheme="minorHAnsi" w:hAnsi="Arial" w:cs="Arial"/>
          <w:sz w:val="24"/>
          <w:szCs w:val="24"/>
        </w:rPr>
        <w:t>El gasto devengado, momento contable que refleja el reconocimiento de una obligación de pago que tiene el Tribunal.</w:t>
      </w:r>
    </w:p>
    <w:p w14:paraId="3F3CEFA8" w14:textId="77777777" w:rsidR="006871A7" w:rsidRPr="00C27833" w:rsidRDefault="006871A7" w:rsidP="00C27833">
      <w:pPr>
        <w:spacing w:after="0"/>
        <w:jc w:val="both"/>
        <w:rPr>
          <w:rFonts w:ascii="Arial" w:hAnsi="Arial" w:cs="Arial"/>
          <w:sz w:val="24"/>
          <w:szCs w:val="24"/>
        </w:rPr>
      </w:pPr>
    </w:p>
    <w:p w14:paraId="1FC2CEC8" w14:textId="77777777" w:rsidR="006871A7" w:rsidRPr="00C27833" w:rsidRDefault="006871A7" w:rsidP="00C27833">
      <w:pPr>
        <w:spacing w:after="0"/>
        <w:ind w:firstLine="708"/>
        <w:jc w:val="both"/>
        <w:rPr>
          <w:rFonts w:ascii="Arial" w:hAnsi="Arial" w:cs="Arial"/>
          <w:sz w:val="24"/>
          <w:szCs w:val="24"/>
        </w:rPr>
      </w:pPr>
      <w:r w:rsidRPr="00C27833">
        <w:rPr>
          <w:rFonts w:ascii="Arial" w:hAnsi="Arial" w:cs="Arial"/>
          <w:sz w:val="24"/>
          <w:szCs w:val="24"/>
        </w:rPr>
        <w:t>*Plan de implementación:</w:t>
      </w:r>
    </w:p>
    <w:p w14:paraId="0F83A4D4" w14:textId="77777777" w:rsidR="006871A7" w:rsidRPr="00C27833" w:rsidRDefault="006871A7" w:rsidP="00C27833">
      <w:pPr>
        <w:spacing w:after="0"/>
        <w:jc w:val="both"/>
        <w:rPr>
          <w:rFonts w:ascii="Arial" w:hAnsi="Arial" w:cs="Arial"/>
          <w:sz w:val="24"/>
          <w:szCs w:val="24"/>
        </w:rPr>
      </w:pPr>
    </w:p>
    <w:p w14:paraId="48570825" w14:textId="77777777" w:rsidR="006871A7" w:rsidRPr="00C27833" w:rsidRDefault="006871A7" w:rsidP="00C27833">
      <w:pPr>
        <w:contextualSpacing/>
        <w:jc w:val="both"/>
        <w:rPr>
          <w:rFonts w:ascii="Arial" w:eastAsiaTheme="minorHAnsi" w:hAnsi="Arial" w:cs="Arial"/>
          <w:sz w:val="24"/>
          <w:szCs w:val="24"/>
        </w:rPr>
      </w:pPr>
      <w:r w:rsidRPr="00C27833">
        <w:rPr>
          <w:rFonts w:ascii="Arial" w:eastAsiaTheme="minorHAnsi" w:hAnsi="Arial" w:cs="Arial"/>
          <w:sz w:val="24"/>
          <w:szCs w:val="24"/>
        </w:rPr>
        <w:t>El Tribunal de Justicia Administrativa del Estado de Guerrero, ha adoptado la normatividad establecida por la Ley General de Contabilidad Gubernamental, en cuanto a implementar la política del gasto e ingreso devengado.</w:t>
      </w:r>
    </w:p>
    <w:p w14:paraId="1EA5B7C6" w14:textId="77777777" w:rsidR="00E06716" w:rsidRPr="00C27833" w:rsidRDefault="00E06716" w:rsidP="00C27833">
      <w:pPr>
        <w:spacing w:after="0"/>
        <w:jc w:val="both"/>
        <w:rPr>
          <w:rFonts w:ascii="Arial" w:hAnsi="Arial" w:cs="Arial"/>
          <w:sz w:val="24"/>
          <w:szCs w:val="24"/>
        </w:rPr>
      </w:pPr>
    </w:p>
    <w:p w14:paraId="3632BE4D" w14:textId="0ABDBAB6" w:rsidR="006871A7" w:rsidRPr="00C27833" w:rsidRDefault="006871A7" w:rsidP="00422384">
      <w:pPr>
        <w:spacing w:after="0"/>
        <w:ind w:left="708"/>
        <w:jc w:val="both"/>
        <w:rPr>
          <w:rFonts w:ascii="Arial" w:hAnsi="Arial" w:cs="Arial"/>
          <w:sz w:val="24"/>
          <w:szCs w:val="24"/>
        </w:rPr>
      </w:pPr>
      <w:r w:rsidRPr="00C27833">
        <w:rPr>
          <w:rFonts w:ascii="Arial" w:hAnsi="Arial" w:cs="Arial"/>
          <w:sz w:val="24"/>
          <w:szCs w:val="24"/>
        </w:rPr>
        <w:t xml:space="preserve">*Revelar los cambios en las políticas, la clasificación y medición de </w:t>
      </w:r>
      <w:r w:rsidR="00422384" w:rsidRPr="00C27833">
        <w:rPr>
          <w:rFonts w:ascii="Arial" w:hAnsi="Arial" w:cs="Arial"/>
          <w:sz w:val="24"/>
          <w:szCs w:val="24"/>
        </w:rPr>
        <w:t>estas</w:t>
      </w:r>
      <w:r w:rsidRPr="00C27833">
        <w:rPr>
          <w:rFonts w:ascii="Arial" w:hAnsi="Arial" w:cs="Arial"/>
          <w:sz w:val="24"/>
          <w:szCs w:val="24"/>
        </w:rPr>
        <w:t>, así como su impacto en la información financiera:</w:t>
      </w:r>
    </w:p>
    <w:p w14:paraId="0D35B38C" w14:textId="77777777" w:rsidR="00422384" w:rsidRDefault="00422384" w:rsidP="00C27833">
      <w:pPr>
        <w:contextualSpacing/>
        <w:jc w:val="both"/>
        <w:rPr>
          <w:rFonts w:ascii="Arial" w:hAnsi="Arial" w:cs="Arial"/>
          <w:sz w:val="24"/>
          <w:szCs w:val="24"/>
        </w:rPr>
      </w:pPr>
    </w:p>
    <w:p w14:paraId="5797E514" w14:textId="33FD0857" w:rsidR="006871A7" w:rsidRPr="00C27833" w:rsidRDefault="00E06716" w:rsidP="00C27833">
      <w:pPr>
        <w:contextualSpacing/>
        <w:jc w:val="both"/>
        <w:rPr>
          <w:rFonts w:ascii="Arial" w:eastAsiaTheme="minorHAnsi" w:hAnsi="Arial" w:cs="Arial"/>
          <w:sz w:val="24"/>
          <w:szCs w:val="24"/>
        </w:rPr>
      </w:pPr>
      <w:r w:rsidRPr="00C27833">
        <w:rPr>
          <w:rFonts w:ascii="Arial" w:eastAsiaTheme="minorHAnsi" w:hAnsi="Arial" w:cs="Arial"/>
          <w:sz w:val="24"/>
          <w:szCs w:val="24"/>
        </w:rPr>
        <w:t xml:space="preserve">La observancia de </w:t>
      </w:r>
      <w:r w:rsidR="006871A7" w:rsidRPr="00C27833">
        <w:rPr>
          <w:rFonts w:ascii="Arial" w:eastAsiaTheme="minorHAnsi" w:hAnsi="Arial" w:cs="Arial"/>
          <w:sz w:val="24"/>
          <w:szCs w:val="24"/>
        </w:rPr>
        <w:t>las políticas</w:t>
      </w:r>
      <w:r w:rsidR="00952A14" w:rsidRPr="00C27833">
        <w:rPr>
          <w:rFonts w:ascii="Arial" w:eastAsiaTheme="minorHAnsi" w:hAnsi="Arial" w:cs="Arial"/>
          <w:sz w:val="24"/>
          <w:szCs w:val="24"/>
        </w:rPr>
        <w:t xml:space="preserve"> </w:t>
      </w:r>
      <w:r w:rsidRPr="00C27833">
        <w:rPr>
          <w:rFonts w:ascii="Arial" w:eastAsiaTheme="minorHAnsi" w:hAnsi="Arial" w:cs="Arial"/>
          <w:sz w:val="24"/>
          <w:szCs w:val="24"/>
        </w:rPr>
        <w:t>en materia de control de gasto</w:t>
      </w:r>
      <w:r w:rsidR="00952A14" w:rsidRPr="00C27833">
        <w:rPr>
          <w:rFonts w:ascii="Arial" w:eastAsiaTheme="minorHAnsi" w:hAnsi="Arial" w:cs="Arial"/>
          <w:sz w:val="24"/>
          <w:szCs w:val="24"/>
        </w:rPr>
        <w:t xml:space="preserve"> que</w:t>
      </w:r>
      <w:r w:rsidRPr="00C27833">
        <w:rPr>
          <w:rFonts w:ascii="Arial" w:eastAsiaTheme="minorHAnsi" w:hAnsi="Arial" w:cs="Arial"/>
          <w:sz w:val="24"/>
          <w:szCs w:val="24"/>
        </w:rPr>
        <w:t xml:space="preserve"> </w:t>
      </w:r>
      <w:r w:rsidR="006871A7" w:rsidRPr="00C27833">
        <w:rPr>
          <w:rFonts w:ascii="Arial" w:eastAsiaTheme="minorHAnsi" w:hAnsi="Arial" w:cs="Arial"/>
          <w:sz w:val="24"/>
          <w:szCs w:val="24"/>
        </w:rPr>
        <w:t xml:space="preserve">el Tribunal de Justicia Administrativa del Estado de Guerrero, </w:t>
      </w:r>
      <w:r w:rsidRPr="00C27833">
        <w:rPr>
          <w:rFonts w:ascii="Arial" w:eastAsiaTheme="minorHAnsi" w:hAnsi="Arial" w:cs="Arial"/>
          <w:sz w:val="24"/>
          <w:szCs w:val="24"/>
        </w:rPr>
        <w:t>ha observado</w:t>
      </w:r>
      <w:r w:rsidR="00952A14" w:rsidRPr="00C27833">
        <w:rPr>
          <w:rFonts w:ascii="Arial" w:eastAsiaTheme="minorHAnsi" w:hAnsi="Arial" w:cs="Arial"/>
          <w:sz w:val="24"/>
          <w:szCs w:val="24"/>
        </w:rPr>
        <w:t>,</w:t>
      </w:r>
      <w:r w:rsidRPr="00C27833">
        <w:rPr>
          <w:rFonts w:ascii="Arial" w:eastAsiaTheme="minorHAnsi" w:hAnsi="Arial" w:cs="Arial"/>
          <w:sz w:val="24"/>
          <w:szCs w:val="24"/>
        </w:rPr>
        <w:t xml:space="preserve"> se encuentra sustentada</w:t>
      </w:r>
      <w:r w:rsidR="006871A7" w:rsidRPr="00C27833">
        <w:rPr>
          <w:rFonts w:ascii="Arial" w:eastAsiaTheme="minorHAnsi" w:hAnsi="Arial" w:cs="Arial"/>
          <w:sz w:val="24"/>
          <w:szCs w:val="24"/>
        </w:rPr>
        <w:t xml:space="preserve"> a través de la capacitación constante al personal de la Dirección Administrativa que maneja el </w:t>
      </w:r>
      <w:r w:rsidR="006871A7" w:rsidRPr="00C27833">
        <w:rPr>
          <w:rFonts w:ascii="Arial" w:eastAsiaTheme="minorHAnsi" w:hAnsi="Arial" w:cs="Arial"/>
          <w:sz w:val="24"/>
          <w:szCs w:val="24"/>
        </w:rPr>
        <w:lastRenderedPageBreak/>
        <w:t>control y registro contable, patrimonial y presupuestario de los recursos públicos recibidos</w:t>
      </w:r>
      <w:r w:rsidR="00952A14" w:rsidRPr="00C27833">
        <w:rPr>
          <w:rFonts w:ascii="Arial" w:eastAsiaTheme="minorHAnsi" w:hAnsi="Arial" w:cs="Arial"/>
          <w:sz w:val="24"/>
          <w:szCs w:val="24"/>
        </w:rPr>
        <w:t>;</w:t>
      </w:r>
      <w:r w:rsidR="006871A7" w:rsidRPr="00C27833">
        <w:rPr>
          <w:rFonts w:ascii="Arial" w:eastAsiaTheme="minorHAnsi" w:hAnsi="Arial" w:cs="Arial"/>
          <w:sz w:val="24"/>
          <w:szCs w:val="24"/>
        </w:rPr>
        <w:t xml:space="preserve"> con temas relevantes en materia de contabilidad gubernamental, aspectos generales de contabilidad, reglas de los registros contables y presupuestarios, auditoría, recursos humanos, control patrimonial, adquisición de bienes y servicios, obra pública e ingresos estatales y federales, con el fin de lograr su adecuada armonización, además de contribuir a medir la transparencia, eficacia, economía y eficiencia del proceso presupuestario; y de esta manera preparar los estados financieros apegado a la normatividad vigente que establece el CONAC</w:t>
      </w:r>
    </w:p>
    <w:p w14:paraId="1161E834" w14:textId="77777777" w:rsidR="006871A7" w:rsidRPr="00C27833" w:rsidRDefault="006871A7" w:rsidP="00C27833">
      <w:pPr>
        <w:spacing w:after="0"/>
        <w:jc w:val="both"/>
        <w:rPr>
          <w:rFonts w:ascii="Arial" w:hAnsi="Arial" w:cs="Arial"/>
          <w:sz w:val="24"/>
          <w:szCs w:val="24"/>
        </w:rPr>
      </w:pPr>
    </w:p>
    <w:p w14:paraId="7415DF8A" w14:textId="77777777" w:rsidR="006871A7" w:rsidRPr="00C27833" w:rsidRDefault="006871A7" w:rsidP="00C27833">
      <w:pPr>
        <w:spacing w:after="0"/>
        <w:jc w:val="both"/>
        <w:rPr>
          <w:rFonts w:ascii="Arial" w:hAnsi="Arial" w:cs="Arial"/>
          <w:b/>
          <w:sz w:val="24"/>
          <w:szCs w:val="24"/>
        </w:rPr>
      </w:pPr>
      <w:r w:rsidRPr="00C27833">
        <w:rPr>
          <w:rFonts w:ascii="Arial" w:hAnsi="Arial" w:cs="Arial"/>
          <w:b/>
          <w:sz w:val="24"/>
          <w:szCs w:val="24"/>
        </w:rPr>
        <w:t>6. Políticas de Contabilidad Significativas:</w:t>
      </w:r>
    </w:p>
    <w:p w14:paraId="062DAA5F" w14:textId="77777777" w:rsidR="006871A7" w:rsidRPr="00C27833" w:rsidRDefault="006871A7" w:rsidP="00C27833">
      <w:pPr>
        <w:spacing w:after="0"/>
        <w:jc w:val="both"/>
        <w:rPr>
          <w:rFonts w:ascii="Arial" w:hAnsi="Arial" w:cs="Arial"/>
          <w:sz w:val="24"/>
          <w:szCs w:val="24"/>
        </w:rPr>
      </w:pPr>
    </w:p>
    <w:p w14:paraId="458861CB" w14:textId="3BDA6D3C" w:rsidR="00B25587" w:rsidRDefault="006871A7" w:rsidP="00B25587">
      <w:pPr>
        <w:spacing w:after="0"/>
        <w:jc w:val="both"/>
        <w:rPr>
          <w:rFonts w:ascii="Arial" w:hAnsi="Arial" w:cs="Arial"/>
          <w:sz w:val="24"/>
          <w:szCs w:val="24"/>
        </w:rPr>
      </w:pPr>
      <w:r w:rsidRPr="00C27833">
        <w:rPr>
          <w:rFonts w:ascii="Arial" w:hAnsi="Arial" w:cs="Arial"/>
          <w:sz w:val="24"/>
          <w:szCs w:val="24"/>
        </w:rPr>
        <w:t>Se informará sobre:</w:t>
      </w:r>
    </w:p>
    <w:p w14:paraId="459D77D4" w14:textId="77777777" w:rsidR="00070E1D" w:rsidRPr="00070E1D" w:rsidRDefault="00070E1D" w:rsidP="00B25587">
      <w:pPr>
        <w:spacing w:after="0"/>
        <w:jc w:val="both"/>
        <w:rPr>
          <w:rFonts w:ascii="Arial" w:hAnsi="Arial" w:cs="Arial"/>
          <w:sz w:val="24"/>
          <w:szCs w:val="24"/>
        </w:rPr>
      </w:pPr>
    </w:p>
    <w:p w14:paraId="03529335" w14:textId="0C4923A9" w:rsidR="006871A7" w:rsidRPr="00070E1D" w:rsidRDefault="006871A7" w:rsidP="00070E1D">
      <w:pPr>
        <w:pStyle w:val="Prrafodelista"/>
        <w:numPr>
          <w:ilvl w:val="0"/>
          <w:numId w:val="13"/>
        </w:numPr>
        <w:spacing w:after="0"/>
        <w:jc w:val="both"/>
        <w:rPr>
          <w:rFonts w:ascii="Arial" w:hAnsi="Arial" w:cs="Arial"/>
          <w:sz w:val="24"/>
          <w:szCs w:val="24"/>
        </w:rPr>
      </w:pPr>
      <w:r w:rsidRPr="00070E1D">
        <w:rPr>
          <w:rFonts w:ascii="Arial" w:hAnsi="Arial" w:cs="Arial"/>
          <w:sz w:val="24"/>
          <w:szCs w:val="24"/>
        </w:rPr>
        <w:t>Actualización: Se informa el método utilizado para la actualización del valor de los activos, pasivos, Hacienda Pública y/o patrimonio, así como las razones de dicha elección y la desconexión o reconexión inflacionaria.</w:t>
      </w:r>
    </w:p>
    <w:p w14:paraId="11E61300" w14:textId="77777777" w:rsidR="006871A7" w:rsidRPr="00C27833" w:rsidRDefault="006871A7" w:rsidP="00C27833">
      <w:pPr>
        <w:ind w:left="720"/>
        <w:contextualSpacing/>
        <w:jc w:val="both"/>
        <w:rPr>
          <w:rFonts w:ascii="Arial" w:eastAsiaTheme="minorHAnsi" w:hAnsi="Arial" w:cs="Arial"/>
          <w:color w:val="FF0000"/>
          <w:sz w:val="24"/>
          <w:szCs w:val="24"/>
        </w:rPr>
      </w:pPr>
    </w:p>
    <w:p w14:paraId="4273AA10" w14:textId="77777777" w:rsidR="006871A7" w:rsidRPr="00C27833" w:rsidRDefault="006871A7" w:rsidP="00070E1D">
      <w:pPr>
        <w:contextualSpacing/>
        <w:jc w:val="both"/>
        <w:rPr>
          <w:rFonts w:ascii="Arial" w:eastAsiaTheme="minorHAnsi" w:hAnsi="Arial" w:cs="Arial"/>
          <w:sz w:val="24"/>
          <w:szCs w:val="24"/>
        </w:rPr>
      </w:pPr>
      <w:r w:rsidRPr="00C27833">
        <w:rPr>
          <w:rFonts w:ascii="Arial" w:eastAsiaTheme="minorHAnsi" w:hAnsi="Arial" w:cs="Arial"/>
          <w:sz w:val="24"/>
          <w:szCs w:val="24"/>
        </w:rPr>
        <w:t xml:space="preserve">De conformidad con los lineamientos contenidos en la Ley de contabilidad gubernamental y sus documentos de adecuaciones emitidos por el Consejo Nacional de Armonización contable (CONAC), los estados financieros se basan en el marco conceptual de contabilidad gubernamental, el cual, es la base para establecer los criterios contables y así facilitar el registro, seguimiento, evaluación y fiscalización de las operación de ingresos, gastos, activos, pasivos y control patrimonial para permitir una efectiva transparencia en la rendición de cuenta. </w:t>
      </w:r>
    </w:p>
    <w:p w14:paraId="6A500818" w14:textId="77777777" w:rsidR="006871A7" w:rsidRPr="00C27833" w:rsidRDefault="006871A7" w:rsidP="00C27833">
      <w:pPr>
        <w:contextualSpacing/>
        <w:jc w:val="both"/>
        <w:rPr>
          <w:rFonts w:ascii="Arial" w:eastAsiaTheme="minorHAnsi" w:hAnsi="Arial" w:cs="Arial"/>
          <w:sz w:val="24"/>
          <w:szCs w:val="24"/>
          <w:u w:val="single"/>
        </w:rPr>
      </w:pPr>
    </w:p>
    <w:p w14:paraId="6A1EB697" w14:textId="6035AF57" w:rsidR="006871A7" w:rsidRPr="00C27833" w:rsidRDefault="006871A7" w:rsidP="00C27833">
      <w:pPr>
        <w:contextualSpacing/>
        <w:jc w:val="both"/>
        <w:rPr>
          <w:rFonts w:ascii="Arial" w:eastAsiaTheme="minorHAnsi" w:hAnsi="Arial" w:cs="Arial"/>
          <w:sz w:val="24"/>
          <w:szCs w:val="24"/>
        </w:rPr>
      </w:pPr>
      <w:r w:rsidRPr="00C27833">
        <w:rPr>
          <w:rFonts w:ascii="Arial" w:eastAsiaTheme="minorHAnsi" w:hAnsi="Arial" w:cs="Arial"/>
          <w:sz w:val="24"/>
          <w:szCs w:val="24"/>
        </w:rPr>
        <w:t>Las principales políticas contables utilizadas por este órgano jurisdiccional son:</w:t>
      </w:r>
    </w:p>
    <w:p w14:paraId="41ACDE23" w14:textId="77777777" w:rsidR="00E06716" w:rsidRPr="00C27833" w:rsidRDefault="00E06716" w:rsidP="00C27833">
      <w:pPr>
        <w:pStyle w:val="Prrafodelista"/>
        <w:numPr>
          <w:ilvl w:val="0"/>
          <w:numId w:val="5"/>
        </w:numPr>
        <w:jc w:val="both"/>
        <w:rPr>
          <w:rFonts w:ascii="Arial" w:eastAsiaTheme="minorHAnsi" w:hAnsi="Arial" w:cs="Arial"/>
          <w:sz w:val="24"/>
          <w:szCs w:val="24"/>
        </w:rPr>
      </w:pPr>
      <w:r w:rsidRPr="00C27833">
        <w:rPr>
          <w:rFonts w:ascii="Arial" w:eastAsiaTheme="minorHAnsi" w:hAnsi="Arial" w:cs="Arial"/>
          <w:sz w:val="24"/>
          <w:szCs w:val="24"/>
        </w:rPr>
        <w:t xml:space="preserve">Gastos de funcionamiento y transferencias: Los gastos en desempeño de la operatividad del Tribunal, contabilizándose por momento contable, iniciando por el momento presupuestal comprometido, devengado, ejercido, finalizando con el pagado cuando se realiza la transacción bancaria. </w:t>
      </w:r>
    </w:p>
    <w:p w14:paraId="49A540F8" w14:textId="77777777" w:rsidR="00E06716" w:rsidRPr="00C27833" w:rsidRDefault="00E06716" w:rsidP="00C27833">
      <w:pPr>
        <w:pStyle w:val="Prrafodelista"/>
        <w:numPr>
          <w:ilvl w:val="0"/>
          <w:numId w:val="5"/>
        </w:numPr>
        <w:jc w:val="both"/>
        <w:rPr>
          <w:rFonts w:ascii="Arial" w:eastAsiaTheme="minorHAnsi" w:hAnsi="Arial" w:cs="Arial"/>
          <w:sz w:val="24"/>
          <w:szCs w:val="24"/>
        </w:rPr>
      </w:pPr>
      <w:r w:rsidRPr="00C27833">
        <w:rPr>
          <w:rFonts w:ascii="Arial" w:eastAsiaTheme="minorHAnsi" w:hAnsi="Arial" w:cs="Arial"/>
          <w:sz w:val="24"/>
          <w:szCs w:val="24"/>
        </w:rPr>
        <w:t>Ingresos y otros beneficios: Los ingresos se registran de manera simultánea, y son las aportaciones recibidas por la secretaria de Finanzas del Gobierno del Estado de Guerrero, y los ingresos propios derivado de la actividad jurisdiccional por ejemplo el cobro de multas, o la expedición de copias certificadas.</w:t>
      </w:r>
    </w:p>
    <w:p w14:paraId="7A06CDED" w14:textId="77777777" w:rsidR="00E06716" w:rsidRPr="00C27833" w:rsidRDefault="00E06716" w:rsidP="00C27833">
      <w:pPr>
        <w:pStyle w:val="Prrafodelista"/>
        <w:numPr>
          <w:ilvl w:val="0"/>
          <w:numId w:val="5"/>
        </w:numPr>
        <w:jc w:val="both"/>
        <w:rPr>
          <w:rFonts w:ascii="Arial" w:eastAsiaTheme="minorHAnsi" w:hAnsi="Arial" w:cs="Arial"/>
          <w:sz w:val="24"/>
          <w:szCs w:val="24"/>
        </w:rPr>
      </w:pPr>
      <w:r w:rsidRPr="00C27833">
        <w:rPr>
          <w:rFonts w:ascii="Arial" w:eastAsiaTheme="minorHAnsi" w:hAnsi="Arial" w:cs="Arial"/>
          <w:sz w:val="24"/>
          <w:szCs w:val="24"/>
        </w:rPr>
        <w:t>Cuentas por pagar a corto plazo: El pasivo se registra al momento de recibir bienes o servicios, el cual se devenga y se liquida en la misma fecha.</w:t>
      </w:r>
    </w:p>
    <w:p w14:paraId="76C6C74E" w14:textId="77777777" w:rsidR="00E06716" w:rsidRPr="00C27833" w:rsidRDefault="00E06716" w:rsidP="00C27833">
      <w:pPr>
        <w:pStyle w:val="Prrafodelista"/>
        <w:numPr>
          <w:ilvl w:val="0"/>
          <w:numId w:val="5"/>
        </w:numPr>
        <w:jc w:val="both"/>
        <w:rPr>
          <w:rFonts w:ascii="Arial" w:eastAsiaTheme="minorHAnsi" w:hAnsi="Arial" w:cs="Arial"/>
          <w:sz w:val="24"/>
          <w:szCs w:val="24"/>
        </w:rPr>
      </w:pPr>
      <w:r w:rsidRPr="00C27833">
        <w:rPr>
          <w:rFonts w:ascii="Arial" w:eastAsiaTheme="minorHAnsi" w:hAnsi="Arial" w:cs="Arial"/>
          <w:sz w:val="24"/>
          <w:szCs w:val="24"/>
        </w:rPr>
        <w:t>Bienes muebles: Se encuentra registrado a costo histórico de adquisición.</w:t>
      </w:r>
    </w:p>
    <w:p w14:paraId="3844C7AC" w14:textId="0D05D118" w:rsidR="00E06716" w:rsidRPr="00C27833" w:rsidRDefault="00E06716" w:rsidP="00C27833">
      <w:pPr>
        <w:pStyle w:val="Prrafodelista"/>
        <w:numPr>
          <w:ilvl w:val="0"/>
          <w:numId w:val="5"/>
        </w:numPr>
        <w:jc w:val="both"/>
        <w:rPr>
          <w:rFonts w:ascii="Arial" w:eastAsiaTheme="minorHAnsi" w:hAnsi="Arial" w:cs="Arial"/>
          <w:sz w:val="24"/>
          <w:szCs w:val="24"/>
        </w:rPr>
      </w:pPr>
      <w:r w:rsidRPr="00C27833">
        <w:rPr>
          <w:rFonts w:ascii="Arial" w:eastAsiaTheme="minorHAnsi" w:hAnsi="Arial" w:cs="Arial"/>
          <w:sz w:val="24"/>
          <w:szCs w:val="24"/>
        </w:rPr>
        <w:t>Deudores diversos: Representa el monto de los derechos de cobro, y se registran a valor histórico en la fecha que fue aprobada la operación.</w:t>
      </w:r>
    </w:p>
    <w:p w14:paraId="706D63DC" w14:textId="4D678D9D" w:rsidR="006871A7" w:rsidRDefault="006871A7" w:rsidP="00422384">
      <w:pPr>
        <w:pStyle w:val="Prrafodelista"/>
        <w:numPr>
          <w:ilvl w:val="0"/>
          <w:numId w:val="5"/>
        </w:numPr>
        <w:jc w:val="both"/>
        <w:rPr>
          <w:rFonts w:ascii="Arial" w:eastAsiaTheme="minorHAnsi" w:hAnsi="Arial" w:cs="Arial"/>
          <w:sz w:val="24"/>
          <w:szCs w:val="24"/>
        </w:rPr>
      </w:pPr>
      <w:r w:rsidRPr="00C27833">
        <w:rPr>
          <w:rFonts w:ascii="Arial" w:eastAsiaTheme="minorHAnsi" w:hAnsi="Arial" w:cs="Arial"/>
          <w:sz w:val="24"/>
          <w:szCs w:val="24"/>
        </w:rPr>
        <w:lastRenderedPageBreak/>
        <w:t>Inversiones temporales: Corresponden a contratos de inversión en instituciones bancarias que se presentan con los rendimientos generados al cierre del periodo contable.</w:t>
      </w:r>
    </w:p>
    <w:p w14:paraId="18B08FB0" w14:textId="77777777" w:rsidR="00422384" w:rsidRPr="00422384" w:rsidRDefault="00422384" w:rsidP="00422384">
      <w:pPr>
        <w:pStyle w:val="Prrafodelista"/>
        <w:ind w:left="1080"/>
        <w:jc w:val="both"/>
        <w:rPr>
          <w:rFonts w:ascii="Arial" w:eastAsiaTheme="minorHAnsi" w:hAnsi="Arial" w:cs="Arial"/>
          <w:sz w:val="24"/>
          <w:szCs w:val="24"/>
        </w:rPr>
      </w:pPr>
    </w:p>
    <w:p w14:paraId="2F9CD6C6" w14:textId="1026F67C" w:rsidR="006871A7" w:rsidRPr="00070E1D" w:rsidRDefault="006871A7" w:rsidP="00070E1D">
      <w:pPr>
        <w:pStyle w:val="Prrafodelista"/>
        <w:numPr>
          <w:ilvl w:val="0"/>
          <w:numId w:val="13"/>
        </w:numPr>
        <w:spacing w:after="0"/>
        <w:jc w:val="both"/>
        <w:rPr>
          <w:rFonts w:ascii="Arial" w:hAnsi="Arial" w:cs="Arial"/>
          <w:sz w:val="24"/>
          <w:szCs w:val="24"/>
        </w:rPr>
      </w:pPr>
      <w:r w:rsidRPr="00070E1D">
        <w:rPr>
          <w:rFonts w:ascii="Arial" w:hAnsi="Arial" w:cs="Arial"/>
          <w:sz w:val="24"/>
          <w:szCs w:val="24"/>
        </w:rPr>
        <w:t xml:space="preserve">Beneficios a empleados: </w:t>
      </w:r>
    </w:p>
    <w:p w14:paraId="2EE83A7B" w14:textId="77777777" w:rsidR="006871A7" w:rsidRPr="00C27833" w:rsidRDefault="006871A7" w:rsidP="00C27833">
      <w:pPr>
        <w:pStyle w:val="Prrafodelista"/>
        <w:spacing w:after="0"/>
        <w:jc w:val="both"/>
        <w:rPr>
          <w:rFonts w:ascii="Arial" w:hAnsi="Arial" w:cs="Arial"/>
          <w:sz w:val="24"/>
          <w:szCs w:val="24"/>
        </w:rPr>
      </w:pPr>
    </w:p>
    <w:p w14:paraId="1E183E47" w14:textId="54264256" w:rsidR="006871A7" w:rsidRPr="00C27833" w:rsidRDefault="006871A7" w:rsidP="00C27833">
      <w:pPr>
        <w:contextualSpacing/>
        <w:jc w:val="both"/>
        <w:rPr>
          <w:rFonts w:ascii="Arial" w:eastAsiaTheme="minorHAnsi" w:hAnsi="Arial" w:cs="Arial"/>
          <w:sz w:val="24"/>
          <w:szCs w:val="24"/>
        </w:rPr>
      </w:pPr>
      <w:r w:rsidRPr="00C27833">
        <w:rPr>
          <w:rFonts w:ascii="Arial" w:eastAsiaTheme="minorHAnsi" w:hAnsi="Arial" w:cs="Arial"/>
          <w:sz w:val="24"/>
          <w:szCs w:val="24"/>
        </w:rPr>
        <w:t>La Secretaría de Finanzas y Administración del Gobierno del Estado de Guerrero</w:t>
      </w:r>
      <w:r w:rsidR="00E06716" w:rsidRPr="00C27833">
        <w:rPr>
          <w:rFonts w:ascii="Arial" w:eastAsiaTheme="minorHAnsi" w:hAnsi="Arial" w:cs="Arial"/>
          <w:sz w:val="24"/>
          <w:szCs w:val="24"/>
        </w:rPr>
        <w:t xml:space="preserve">, </w:t>
      </w:r>
      <w:r w:rsidRPr="00C27833">
        <w:rPr>
          <w:rFonts w:ascii="Arial" w:eastAsiaTheme="minorHAnsi" w:hAnsi="Arial" w:cs="Arial"/>
          <w:sz w:val="24"/>
          <w:szCs w:val="24"/>
        </w:rPr>
        <w:t>transfiere quincenalmente la cantidad global del presupuesto aprobado a este órgano jurisdiccional y a su vez</w:t>
      </w:r>
      <w:r w:rsidR="00952A14" w:rsidRPr="00C27833">
        <w:rPr>
          <w:rFonts w:ascii="Arial" w:eastAsiaTheme="minorHAnsi" w:hAnsi="Arial" w:cs="Arial"/>
          <w:sz w:val="24"/>
          <w:szCs w:val="24"/>
        </w:rPr>
        <w:t>,</w:t>
      </w:r>
      <w:r w:rsidRPr="00C27833">
        <w:rPr>
          <w:rFonts w:ascii="Arial" w:eastAsiaTheme="minorHAnsi" w:hAnsi="Arial" w:cs="Arial"/>
          <w:sz w:val="24"/>
          <w:szCs w:val="24"/>
        </w:rPr>
        <w:t xml:space="preserve"> el Tribunal transfiriere lo correspondiente al pago de nómina a cada uno de los trabajadores que integra el Tribunal de Justicia Administrativa. </w:t>
      </w:r>
    </w:p>
    <w:p w14:paraId="2319E91C" w14:textId="77777777" w:rsidR="006871A7" w:rsidRPr="00C27833" w:rsidRDefault="006871A7" w:rsidP="00C27833">
      <w:pPr>
        <w:ind w:left="720"/>
        <w:contextualSpacing/>
        <w:jc w:val="both"/>
        <w:rPr>
          <w:rFonts w:ascii="Arial" w:eastAsiaTheme="minorHAnsi" w:hAnsi="Arial" w:cs="Arial"/>
          <w:sz w:val="24"/>
          <w:szCs w:val="24"/>
        </w:rPr>
      </w:pPr>
    </w:p>
    <w:p w14:paraId="34109D4E" w14:textId="05D2116A" w:rsidR="006871A7" w:rsidRPr="00C27833" w:rsidRDefault="00BC1C13" w:rsidP="00C27833">
      <w:pPr>
        <w:contextualSpacing/>
        <w:jc w:val="both"/>
        <w:rPr>
          <w:rFonts w:ascii="Arial" w:hAnsi="Arial" w:cs="Arial"/>
          <w:sz w:val="24"/>
          <w:szCs w:val="24"/>
        </w:rPr>
      </w:pPr>
      <w:r>
        <w:rPr>
          <w:rFonts w:ascii="Arial" w:eastAsiaTheme="minorHAnsi" w:hAnsi="Arial" w:cs="Arial"/>
          <w:sz w:val="24"/>
          <w:szCs w:val="24"/>
        </w:rPr>
        <w:t>P</w:t>
      </w:r>
      <w:r w:rsidR="006871A7" w:rsidRPr="00C27833">
        <w:rPr>
          <w:rFonts w:ascii="Arial" w:eastAsiaTheme="minorHAnsi" w:hAnsi="Arial" w:cs="Arial"/>
          <w:sz w:val="24"/>
          <w:szCs w:val="24"/>
        </w:rPr>
        <w:t xml:space="preserve">or otro </w:t>
      </w:r>
      <w:proofErr w:type="gramStart"/>
      <w:r w:rsidR="006871A7" w:rsidRPr="00C27833">
        <w:rPr>
          <w:rFonts w:ascii="Arial" w:eastAsiaTheme="minorHAnsi" w:hAnsi="Arial" w:cs="Arial"/>
          <w:sz w:val="24"/>
          <w:szCs w:val="24"/>
        </w:rPr>
        <w:t>lado</w:t>
      </w:r>
      <w:proofErr w:type="gramEnd"/>
      <w:r w:rsidR="006871A7" w:rsidRPr="00C27833">
        <w:rPr>
          <w:rFonts w:ascii="Arial" w:eastAsiaTheme="minorHAnsi" w:hAnsi="Arial" w:cs="Arial"/>
          <w:sz w:val="24"/>
          <w:szCs w:val="24"/>
        </w:rPr>
        <w:t xml:space="preserve"> se han respetado todas las prestaciones sociales y económicas del personal basificado, así como del personal supernumerario, garantizando su pago</w:t>
      </w:r>
      <w:r w:rsidR="00952A14" w:rsidRPr="00C27833">
        <w:rPr>
          <w:rFonts w:ascii="Arial" w:eastAsiaTheme="minorHAnsi" w:hAnsi="Arial" w:cs="Arial"/>
          <w:sz w:val="24"/>
          <w:szCs w:val="24"/>
        </w:rPr>
        <w:t>.</w:t>
      </w:r>
    </w:p>
    <w:p w14:paraId="5F84F5FC" w14:textId="77777777" w:rsidR="006871A7" w:rsidRPr="00C27833" w:rsidRDefault="006871A7" w:rsidP="00422384">
      <w:pPr>
        <w:contextualSpacing/>
        <w:jc w:val="both"/>
        <w:rPr>
          <w:rFonts w:ascii="Arial" w:eastAsiaTheme="minorHAnsi" w:hAnsi="Arial" w:cs="Arial"/>
          <w:sz w:val="24"/>
          <w:szCs w:val="24"/>
        </w:rPr>
      </w:pPr>
    </w:p>
    <w:p w14:paraId="0ADDA37C" w14:textId="6C2B2448" w:rsidR="006871A7" w:rsidRPr="00B25587" w:rsidRDefault="006871A7" w:rsidP="00070E1D">
      <w:pPr>
        <w:pStyle w:val="Prrafodelista"/>
        <w:numPr>
          <w:ilvl w:val="0"/>
          <w:numId w:val="13"/>
        </w:numPr>
        <w:spacing w:after="0"/>
        <w:jc w:val="both"/>
        <w:rPr>
          <w:rFonts w:ascii="Arial" w:hAnsi="Arial" w:cs="Arial"/>
          <w:sz w:val="24"/>
          <w:szCs w:val="24"/>
        </w:rPr>
      </w:pPr>
      <w:r w:rsidRPr="00B25587">
        <w:rPr>
          <w:rFonts w:ascii="Arial" w:hAnsi="Arial" w:cs="Arial"/>
          <w:sz w:val="24"/>
          <w:szCs w:val="24"/>
        </w:rPr>
        <w:t>Provisiones: objetivo de su creación, monto y plazo:</w:t>
      </w:r>
    </w:p>
    <w:p w14:paraId="73D584D7" w14:textId="77777777" w:rsidR="006871A7" w:rsidRPr="00C27833" w:rsidRDefault="006871A7" w:rsidP="00C27833">
      <w:pPr>
        <w:ind w:left="720"/>
        <w:contextualSpacing/>
        <w:jc w:val="both"/>
        <w:rPr>
          <w:rFonts w:ascii="Arial" w:eastAsiaTheme="minorHAnsi" w:hAnsi="Arial" w:cs="Arial"/>
          <w:sz w:val="24"/>
          <w:szCs w:val="24"/>
        </w:rPr>
      </w:pPr>
      <w:r w:rsidRPr="00C27833">
        <w:rPr>
          <w:rFonts w:ascii="Arial" w:eastAsiaTheme="minorHAnsi" w:hAnsi="Arial" w:cs="Arial"/>
          <w:sz w:val="24"/>
          <w:szCs w:val="24"/>
        </w:rPr>
        <w:t>No aplicable.</w:t>
      </w:r>
    </w:p>
    <w:p w14:paraId="6156202B" w14:textId="77777777" w:rsidR="006871A7" w:rsidRPr="00C27833" w:rsidRDefault="006871A7" w:rsidP="00C27833">
      <w:pPr>
        <w:spacing w:after="0"/>
        <w:jc w:val="both"/>
        <w:rPr>
          <w:rFonts w:ascii="Arial" w:hAnsi="Arial" w:cs="Arial"/>
          <w:b/>
          <w:sz w:val="24"/>
          <w:szCs w:val="24"/>
        </w:rPr>
      </w:pPr>
    </w:p>
    <w:p w14:paraId="401CF966" w14:textId="1BC64987" w:rsidR="006871A7" w:rsidRPr="00B25587" w:rsidRDefault="006871A7" w:rsidP="00070E1D">
      <w:pPr>
        <w:pStyle w:val="Prrafodelista"/>
        <w:numPr>
          <w:ilvl w:val="0"/>
          <w:numId w:val="13"/>
        </w:numPr>
        <w:spacing w:after="0"/>
        <w:jc w:val="both"/>
        <w:rPr>
          <w:rFonts w:ascii="Arial" w:hAnsi="Arial" w:cs="Arial"/>
          <w:sz w:val="24"/>
          <w:szCs w:val="24"/>
        </w:rPr>
      </w:pPr>
      <w:r w:rsidRPr="00B25587">
        <w:rPr>
          <w:rFonts w:ascii="Arial" w:hAnsi="Arial" w:cs="Arial"/>
          <w:sz w:val="24"/>
          <w:szCs w:val="24"/>
        </w:rPr>
        <w:t>Reservas: objetivo de su creación, monto y plazo:</w:t>
      </w:r>
    </w:p>
    <w:p w14:paraId="32CF7C9F" w14:textId="77777777" w:rsidR="00422384" w:rsidRPr="00C27833" w:rsidRDefault="00422384" w:rsidP="00C27833">
      <w:pPr>
        <w:spacing w:after="0"/>
        <w:jc w:val="both"/>
        <w:rPr>
          <w:rFonts w:ascii="Arial" w:hAnsi="Arial" w:cs="Arial"/>
          <w:sz w:val="24"/>
          <w:szCs w:val="24"/>
        </w:rPr>
      </w:pPr>
    </w:p>
    <w:p w14:paraId="3298877C" w14:textId="77777777" w:rsidR="006871A7" w:rsidRPr="00C27833" w:rsidRDefault="006871A7" w:rsidP="00B25587">
      <w:pPr>
        <w:contextualSpacing/>
        <w:jc w:val="both"/>
        <w:rPr>
          <w:rFonts w:ascii="Arial" w:eastAsiaTheme="minorHAnsi" w:hAnsi="Arial" w:cs="Arial"/>
          <w:sz w:val="24"/>
          <w:szCs w:val="24"/>
        </w:rPr>
      </w:pPr>
      <w:r w:rsidRPr="00C27833">
        <w:rPr>
          <w:rFonts w:ascii="Arial" w:eastAsiaTheme="minorHAnsi" w:hAnsi="Arial" w:cs="Arial"/>
          <w:sz w:val="24"/>
          <w:szCs w:val="24"/>
        </w:rPr>
        <w:t>•Primas de antigüedad</w:t>
      </w:r>
    </w:p>
    <w:p w14:paraId="20927A30" w14:textId="77777777" w:rsidR="006871A7" w:rsidRPr="00C27833" w:rsidRDefault="006871A7" w:rsidP="00B25587">
      <w:pPr>
        <w:contextualSpacing/>
        <w:jc w:val="both"/>
        <w:rPr>
          <w:rFonts w:ascii="Arial" w:eastAsiaTheme="minorHAnsi" w:hAnsi="Arial" w:cs="Arial"/>
          <w:sz w:val="24"/>
          <w:szCs w:val="24"/>
        </w:rPr>
      </w:pPr>
      <w:r w:rsidRPr="00C27833">
        <w:rPr>
          <w:rFonts w:ascii="Arial" w:eastAsiaTheme="minorHAnsi" w:hAnsi="Arial" w:cs="Arial"/>
          <w:sz w:val="24"/>
          <w:szCs w:val="24"/>
        </w:rPr>
        <w:t>Los pagos se ejecutan y aplican directamente a los resultados del ejercicio.</w:t>
      </w:r>
    </w:p>
    <w:p w14:paraId="2E664A9F" w14:textId="77777777" w:rsidR="006871A7" w:rsidRPr="00C27833" w:rsidRDefault="006871A7" w:rsidP="00C27833">
      <w:pPr>
        <w:ind w:left="720"/>
        <w:contextualSpacing/>
        <w:jc w:val="both"/>
        <w:rPr>
          <w:rFonts w:ascii="Arial" w:eastAsiaTheme="minorHAnsi" w:hAnsi="Arial" w:cs="Arial"/>
          <w:sz w:val="24"/>
          <w:szCs w:val="24"/>
        </w:rPr>
      </w:pPr>
    </w:p>
    <w:p w14:paraId="25497EAB" w14:textId="77777777" w:rsidR="006871A7" w:rsidRPr="00C27833" w:rsidRDefault="006871A7" w:rsidP="00B25587">
      <w:pPr>
        <w:contextualSpacing/>
        <w:jc w:val="both"/>
        <w:rPr>
          <w:rFonts w:ascii="Arial" w:eastAsiaTheme="minorHAnsi" w:hAnsi="Arial" w:cs="Arial"/>
          <w:sz w:val="24"/>
          <w:szCs w:val="24"/>
        </w:rPr>
      </w:pPr>
      <w:r w:rsidRPr="00C27833">
        <w:rPr>
          <w:rFonts w:ascii="Arial" w:eastAsiaTheme="minorHAnsi" w:hAnsi="Arial" w:cs="Arial"/>
          <w:sz w:val="24"/>
          <w:szCs w:val="24"/>
        </w:rPr>
        <w:t>••Indemnización al Personal.</w:t>
      </w:r>
    </w:p>
    <w:p w14:paraId="0F8D35D9" w14:textId="77777777" w:rsidR="006871A7" w:rsidRPr="00C27833" w:rsidRDefault="006871A7" w:rsidP="00B25587">
      <w:pPr>
        <w:contextualSpacing/>
        <w:jc w:val="both"/>
        <w:rPr>
          <w:rFonts w:ascii="Arial" w:eastAsiaTheme="minorHAnsi" w:hAnsi="Arial" w:cs="Arial"/>
          <w:sz w:val="24"/>
          <w:szCs w:val="24"/>
        </w:rPr>
      </w:pPr>
      <w:r w:rsidRPr="00C27833">
        <w:rPr>
          <w:rFonts w:ascii="Arial" w:eastAsiaTheme="minorHAnsi" w:hAnsi="Arial" w:cs="Arial"/>
          <w:sz w:val="24"/>
          <w:szCs w:val="24"/>
        </w:rPr>
        <w:t>Los pagos se efectúan y aplican directamente a los resultados del ejercicio.</w:t>
      </w:r>
    </w:p>
    <w:p w14:paraId="37578380" w14:textId="77777777" w:rsidR="006871A7" w:rsidRPr="00C27833" w:rsidRDefault="006871A7" w:rsidP="00C27833">
      <w:pPr>
        <w:ind w:left="720"/>
        <w:contextualSpacing/>
        <w:jc w:val="both"/>
        <w:rPr>
          <w:rFonts w:ascii="Arial" w:eastAsiaTheme="minorHAnsi" w:hAnsi="Arial" w:cs="Arial"/>
          <w:sz w:val="24"/>
          <w:szCs w:val="24"/>
        </w:rPr>
      </w:pPr>
    </w:p>
    <w:p w14:paraId="335C8BC9" w14:textId="77777777" w:rsidR="006871A7" w:rsidRPr="00C27833" w:rsidRDefault="006871A7" w:rsidP="00B25587">
      <w:pPr>
        <w:contextualSpacing/>
        <w:jc w:val="both"/>
        <w:rPr>
          <w:rFonts w:ascii="Arial" w:eastAsiaTheme="minorHAnsi" w:hAnsi="Arial" w:cs="Arial"/>
          <w:sz w:val="24"/>
          <w:szCs w:val="24"/>
        </w:rPr>
      </w:pPr>
      <w:r w:rsidRPr="00C27833">
        <w:rPr>
          <w:rFonts w:ascii="Arial" w:eastAsiaTheme="minorHAnsi" w:hAnsi="Arial" w:cs="Arial"/>
          <w:sz w:val="24"/>
          <w:szCs w:val="24"/>
        </w:rPr>
        <w:t>•••Participación de los trabajadores en el aguinaldo.</w:t>
      </w:r>
    </w:p>
    <w:p w14:paraId="006B6009" w14:textId="77777777" w:rsidR="006871A7" w:rsidRPr="00C27833" w:rsidRDefault="006871A7" w:rsidP="00B25587">
      <w:pPr>
        <w:contextualSpacing/>
        <w:jc w:val="both"/>
        <w:rPr>
          <w:rFonts w:ascii="Arial" w:eastAsiaTheme="minorHAnsi" w:hAnsi="Arial" w:cs="Arial"/>
          <w:sz w:val="24"/>
          <w:szCs w:val="24"/>
        </w:rPr>
      </w:pPr>
      <w:r w:rsidRPr="00C27833">
        <w:rPr>
          <w:rFonts w:ascii="Arial" w:eastAsiaTheme="minorHAnsi" w:hAnsi="Arial" w:cs="Arial"/>
          <w:sz w:val="24"/>
          <w:szCs w:val="24"/>
        </w:rPr>
        <w:t>El aguinaldo es un derecho adquirido por los trabajadores al cual tienen derecho en el mes de diciembre, de conformidad a la Ley Federal del Trabajo y a la Ley 248 del Trabajo de los Servidores Públicos del Estado de Guerrero.</w:t>
      </w:r>
    </w:p>
    <w:p w14:paraId="324FEDB8" w14:textId="77777777" w:rsidR="006871A7" w:rsidRPr="00C27833" w:rsidRDefault="006871A7" w:rsidP="00C27833">
      <w:pPr>
        <w:ind w:left="720"/>
        <w:contextualSpacing/>
        <w:jc w:val="both"/>
        <w:rPr>
          <w:rFonts w:ascii="Arial" w:eastAsiaTheme="minorHAnsi" w:hAnsi="Arial" w:cs="Arial"/>
          <w:sz w:val="24"/>
          <w:szCs w:val="24"/>
        </w:rPr>
      </w:pPr>
    </w:p>
    <w:p w14:paraId="3F5F8B61" w14:textId="77777777" w:rsidR="006871A7" w:rsidRPr="00C27833" w:rsidRDefault="006871A7" w:rsidP="00B25587">
      <w:pPr>
        <w:contextualSpacing/>
        <w:jc w:val="both"/>
        <w:rPr>
          <w:rFonts w:ascii="Arial" w:eastAsiaTheme="minorHAnsi" w:hAnsi="Arial" w:cs="Arial"/>
          <w:sz w:val="24"/>
          <w:szCs w:val="24"/>
        </w:rPr>
      </w:pPr>
      <w:r w:rsidRPr="00C27833">
        <w:rPr>
          <w:rFonts w:ascii="Arial" w:eastAsiaTheme="minorHAnsi" w:hAnsi="Arial" w:cs="Arial"/>
          <w:sz w:val="24"/>
          <w:szCs w:val="24"/>
        </w:rPr>
        <w:t>••••Pasivos contingentes.</w:t>
      </w:r>
    </w:p>
    <w:p w14:paraId="30976DB6" w14:textId="2E0BC558" w:rsidR="006871A7" w:rsidRDefault="006871A7" w:rsidP="00B25587">
      <w:pPr>
        <w:contextualSpacing/>
        <w:jc w:val="both"/>
        <w:rPr>
          <w:rFonts w:ascii="Arial" w:eastAsiaTheme="minorHAnsi" w:hAnsi="Arial" w:cs="Arial"/>
          <w:sz w:val="24"/>
          <w:szCs w:val="24"/>
        </w:rPr>
      </w:pPr>
      <w:r w:rsidRPr="00C27833">
        <w:rPr>
          <w:rFonts w:ascii="Arial" w:eastAsiaTheme="minorHAnsi" w:hAnsi="Arial" w:cs="Arial"/>
          <w:sz w:val="24"/>
          <w:szCs w:val="24"/>
        </w:rPr>
        <w:t>Por indemnización al personal, el proveniente de diversas obligaciones por concepto de indemnizaciones a favor de los empleados y trabajadores, en caso de separación por causa injustificada y otras causas, bajo ciertas condiciones en los términos de la Ley Federal del Trabajo, no se ha determinado el pasivo máximo por este concepto.</w:t>
      </w:r>
    </w:p>
    <w:p w14:paraId="149E8512" w14:textId="77777777" w:rsidR="003F019E" w:rsidRPr="00C27833" w:rsidRDefault="003F019E" w:rsidP="00B25587">
      <w:pPr>
        <w:contextualSpacing/>
        <w:jc w:val="both"/>
        <w:rPr>
          <w:rFonts w:ascii="Arial" w:eastAsiaTheme="minorHAnsi" w:hAnsi="Arial" w:cs="Arial"/>
          <w:sz w:val="24"/>
          <w:szCs w:val="24"/>
        </w:rPr>
      </w:pPr>
    </w:p>
    <w:p w14:paraId="3C58ADCB" w14:textId="77777777" w:rsidR="006871A7" w:rsidRPr="00C27833" w:rsidRDefault="006871A7" w:rsidP="00B25587">
      <w:pPr>
        <w:contextualSpacing/>
        <w:jc w:val="both"/>
        <w:rPr>
          <w:rFonts w:ascii="Arial" w:eastAsiaTheme="minorHAnsi" w:hAnsi="Arial" w:cs="Arial"/>
          <w:sz w:val="24"/>
          <w:szCs w:val="24"/>
        </w:rPr>
      </w:pPr>
      <w:r w:rsidRPr="00C27833">
        <w:rPr>
          <w:rFonts w:ascii="Arial" w:eastAsiaTheme="minorHAnsi" w:hAnsi="Arial" w:cs="Arial"/>
          <w:sz w:val="24"/>
          <w:szCs w:val="24"/>
        </w:rPr>
        <w:t>•••••Prima de antigüedad.</w:t>
      </w:r>
    </w:p>
    <w:p w14:paraId="311013F2" w14:textId="0129D0FA" w:rsidR="006871A7" w:rsidRPr="00C27833" w:rsidRDefault="006871A7" w:rsidP="00B25587">
      <w:pPr>
        <w:contextualSpacing/>
        <w:jc w:val="both"/>
        <w:rPr>
          <w:rFonts w:ascii="Arial" w:eastAsiaTheme="minorHAnsi" w:hAnsi="Arial" w:cs="Arial"/>
          <w:sz w:val="24"/>
          <w:szCs w:val="24"/>
        </w:rPr>
      </w:pPr>
      <w:r w:rsidRPr="00C27833">
        <w:rPr>
          <w:rFonts w:ascii="Arial" w:eastAsiaTheme="minorHAnsi" w:hAnsi="Arial" w:cs="Arial"/>
          <w:sz w:val="24"/>
          <w:szCs w:val="24"/>
        </w:rPr>
        <w:t>La Ley Federal del Trabajo, establece que los empleados y trabajadores de estructura oficial tienen derecho a una prima de antigüedad equivalente a 1</w:t>
      </w:r>
      <w:r w:rsidR="00E06716" w:rsidRPr="00C27833">
        <w:rPr>
          <w:rFonts w:ascii="Arial" w:eastAsiaTheme="minorHAnsi" w:hAnsi="Arial" w:cs="Arial"/>
          <w:sz w:val="24"/>
          <w:szCs w:val="24"/>
        </w:rPr>
        <w:t>2</w:t>
      </w:r>
      <w:r w:rsidRPr="00C27833">
        <w:rPr>
          <w:rFonts w:ascii="Arial" w:eastAsiaTheme="minorHAnsi" w:hAnsi="Arial" w:cs="Arial"/>
          <w:sz w:val="24"/>
          <w:szCs w:val="24"/>
        </w:rPr>
        <w:t xml:space="preserve"> días de salario por cada año de servicio (el salario diario computable, no deberá exceder del doble del salario </w:t>
      </w:r>
      <w:r w:rsidRPr="00C27833">
        <w:rPr>
          <w:rFonts w:ascii="Arial" w:eastAsiaTheme="minorHAnsi" w:hAnsi="Arial" w:cs="Arial"/>
          <w:sz w:val="24"/>
          <w:szCs w:val="24"/>
        </w:rPr>
        <w:lastRenderedPageBreak/>
        <w:t>mínimo vigente), siempre que hayan cumplido 15 años de servicio por lo menos, cuando se retiren voluntariamente, no siendo necesario este requisito en caso de muerte, invalidez, separación.</w:t>
      </w:r>
    </w:p>
    <w:p w14:paraId="385518F0" w14:textId="77777777" w:rsidR="00422384" w:rsidRPr="00422384" w:rsidRDefault="00422384" w:rsidP="00422384">
      <w:pPr>
        <w:spacing w:after="0"/>
        <w:jc w:val="both"/>
        <w:rPr>
          <w:rFonts w:ascii="Arial" w:eastAsiaTheme="minorHAnsi" w:hAnsi="Arial" w:cs="Arial"/>
          <w:b/>
          <w:bCs/>
          <w:sz w:val="24"/>
          <w:szCs w:val="24"/>
        </w:rPr>
      </w:pPr>
    </w:p>
    <w:p w14:paraId="56EC922C" w14:textId="30DFCD93" w:rsidR="006871A7" w:rsidRPr="00B25587" w:rsidRDefault="006871A7" w:rsidP="00070E1D">
      <w:pPr>
        <w:pStyle w:val="Prrafodelista"/>
        <w:numPr>
          <w:ilvl w:val="0"/>
          <w:numId w:val="13"/>
        </w:numPr>
        <w:spacing w:after="0"/>
        <w:jc w:val="both"/>
        <w:rPr>
          <w:rFonts w:ascii="Arial" w:hAnsi="Arial" w:cs="Arial"/>
          <w:sz w:val="24"/>
          <w:szCs w:val="24"/>
        </w:rPr>
      </w:pPr>
      <w:r w:rsidRPr="00B25587">
        <w:rPr>
          <w:rFonts w:ascii="Arial" w:hAnsi="Arial" w:cs="Arial"/>
          <w:sz w:val="24"/>
          <w:szCs w:val="24"/>
        </w:rPr>
        <w:t>Cambios en políticas contables y corrección de errores junto con la revelación de los efectos que se tendrá en la información financiera del ente público, ya sea retrospectivos o prospectivos.</w:t>
      </w:r>
    </w:p>
    <w:p w14:paraId="4CB087BD" w14:textId="77777777" w:rsidR="006871A7" w:rsidRPr="00C27833" w:rsidRDefault="006871A7" w:rsidP="00C27833">
      <w:pPr>
        <w:spacing w:after="0"/>
        <w:ind w:left="360"/>
        <w:jc w:val="both"/>
        <w:rPr>
          <w:rFonts w:ascii="Arial" w:hAnsi="Arial" w:cs="Arial"/>
          <w:color w:val="FF0000"/>
          <w:sz w:val="24"/>
          <w:szCs w:val="24"/>
        </w:rPr>
      </w:pPr>
    </w:p>
    <w:p w14:paraId="2B542AC3" w14:textId="63CEA69E" w:rsidR="006871A7" w:rsidRPr="00C27833" w:rsidRDefault="006871A7" w:rsidP="00B25587">
      <w:pPr>
        <w:contextualSpacing/>
        <w:jc w:val="both"/>
        <w:rPr>
          <w:rFonts w:ascii="Arial" w:eastAsiaTheme="minorHAnsi" w:hAnsi="Arial" w:cs="Arial"/>
          <w:sz w:val="24"/>
          <w:szCs w:val="24"/>
        </w:rPr>
      </w:pPr>
      <w:r w:rsidRPr="00C27833">
        <w:rPr>
          <w:rFonts w:ascii="Arial" w:eastAsiaTheme="minorHAnsi" w:hAnsi="Arial" w:cs="Arial"/>
          <w:sz w:val="24"/>
          <w:szCs w:val="24"/>
        </w:rPr>
        <w:t>El Tribunal de Justicia Administrativa del Estado de Guerrero</w:t>
      </w:r>
      <w:r w:rsidR="00E06716" w:rsidRPr="00C27833">
        <w:rPr>
          <w:rFonts w:ascii="Arial" w:eastAsiaTheme="minorHAnsi" w:hAnsi="Arial" w:cs="Arial"/>
          <w:sz w:val="24"/>
          <w:szCs w:val="24"/>
        </w:rPr>
        <w:t xml:space="preserve">, </w:t>
      </w:r>
      <w:r w:rsidRPr="00C27833">
        <w:rPr>
          <w:rFonts w:ascii="Arial" w:eastAsiaTheme="minorHAnsi" w:hAnsi="Arial" w:cs="Arial"/>
          <w:sz w:val="24"/>
          <w:szCs w:val="24"/>
        </w:rPr>
        <w:t>adopta políticas en materia de contabilidad gubernamental, de conformidad con lo establecido en la Ley General de Contabilidad Gubernamental y a l</w:t>
      </w:r>
      <w:r w:rsidR="00203065" w:rsidRPr="00C27833">
        <w:rPr>
          <w:rFonts w:ascii="Arial" w:eastAsiaTheme="minorHAnsi" w:hAnsi="Arial" w:cs="Arial"/>
          <w:sz w:val="24"/>
          <w:szCs w:val="24"/>
        </w:rPr>
        <w:t xml:space="preserve">o </w:t>
      </w:r>
      <w:r w:rsidRPr="00C27833">
        <w:rPr>
          <w:rFonts w:ascii="Arial" w:eastAsiaTheme="minorHAnsi" w:hAnsi="Arial" w:cs="Arial"/>
          <w:sz w:val="24"/>
          <w:szCs w:val="24"/>
        </w:rPr>
        <w:t>establecid</w:t>
      </w:r>
      <w:r w:rsidR="00425CCD" w:rsidRPr="00C27833">
        <w:rPr>
          <w:rFonts w:ascii="Arial" w:eastAsiaTheme="minorHAnsi" w:hAnsi="Arial" w:cs="Arial"/>
          <w:sz w:val="24"/>
          <w:szCs w:val="24"/>
        </w:rPr>
        <w:t>o</w:t>
      </w:r>
      <w:r w:rsidRPr="00C27833">
        <w:rPr>
          <w:rFonts w:ascii="Arial" w:eastAsiaTheme="minorHAnsi" w:hAnsi="Arial" w:cs="Arial"/>
          <w:sz w:val="24"/>
          <w:szCs w:val="24"/>
        </w:rPr>
        <w:t xml:space="preserve"> </w:t>
      </w:r>
      <w:r w:rsidR="00203065" w:rsidRPr="00C27833">
        <w:rPr>
          <w:rFonts w:ascii="Arial" w:eastAsiaTheme="minorHAnsi" w:hAnsi="Arial" w:cs="Arial"/>
          <w:sz w:val="24"/>
          <w:szCs w:val="24"/>
        </w:rPr>
        <w:t xml:space="preserve">en el Plan de Cuentas emitido por el CONAC, las cuentas a utilizar </w:t>
      </w:r>
      <w:r w:rsidR="00425CCD" w:rsidRPr="00C27833">
        <w:rPr>
          <w:rFonts w:ascii="Arial" w:eastAsiaTheme="minorHAnsi" w:hAnsi="Arial" w:cs="Arial"/>
          <w:sz w:val="24"/>
          <w:szCs w:val="24"/>
        </w:rPr>
        <w:t>en caso cambios de políticas o corrección son: la cuenta 3251, cambios en políticas contables el cual representa un ajuste en el importe de un activo o pasivo; y la cuenta 3252 cambios por errores contables que corresponde a la corrección de omisión de registros en los estados financieros.</w:t>
      </w:r>
    </w:p>
    <w:p w14:paraId="56F95128" w14:textId="77777777" w:rsidR="006871A7" w:rsidRPr="00C27833" w:rsidRDefault="006871A7" w:rsidP="00C27833">
      <w:pPr>
        <w:spacing w:after="0"/>
        <w:jc w:val="both"/>
        <w:rPr>
          <w:rFonts w:ascii="Arial" w:hAnsi="Arial" w:cs="Arial"/>
          <w:sz w:val="24"/>
          <w:szCs w:val="24"/>
        </w:rPr>
      </w:pPr>
    </w:p>
    <w:p w14:paraId="35AB4EF6" w14:textId="7838873E" w:rsidR="006871A7" w:rsidRPr="00B25587" w:rsidRDefault="006871A7" w:rsidP="00070E1D">
      <w:pPr>
        <w:pStyle w:val="Prrafodelista"/>
        <w:numPr>
          <w:ilvl w:val="0"/>
          <w:numId w:val="13"/>
        </w:numPr>
        <w:spacing w:after="0"/>
        <w:jc w:val="both"/>
        <w:rPr>
          <w:rFonts w:ascii="Arial" w:hAnsi="Arial" w:cs="Arial"/>
          <w:sz w:val="24"/>
          <w:szCs w:val="24"/>
        </w:rPr>
      </w:pPr>
      <w:r w:rsidRPr="00B25587">
        <w:rPr>
          <w:rFonts w:ascii="Arial" w:hAnsi="Arial" w:cs="Arial"/>
          <w:sz w:val="24"/>
          <w:szCs w:val="24"/>
        </w:rPr>
        <w:t>Reclasificaciones: Se deben revelar todos aquellos movimientos entre cuentas por efectos de cambios en los tipos de operaciones:</w:t>
      </w:r>
    </w:p>
    <w:p w14:paraId="2B9B1978" w14:textId="7EC2983D" w:rsidR="006871A7" w:rsidRPr="00C27833" w:rsidRDefault="006871A7" w:rsidP="006F32A8">
      <w:pPr>
        <w:ind w:firstLine="360"/>
        <w:contextualSpacing/>
        <w:jc w:val="both"/>
        <w:rPr>
          <w:rFonts w:ascii="Arial" w:eastAsiaTheme="minorHAnsi" w:hAnsi="Arial" w:cs="Arial"/>
          <w:sz w:val="24"/>
          <w:szCs w:val="24"/>
        </w:rPr>
      </w:pPr>
      <w:r w:rsidRPr="00C27833">
        <w:rPr>
          <w:rFonts w:ascii="Arial" w:eastAsiaTheme="minorHAnsi" w:hAnsi="Arial" w:cs="Arial"/>
          <w:sz w:val="24"/>
          <w:szCs w:val="24"/>
        </w:rPr>
        <w:t>No aplicable</w:t>
      </w:r>
    </w:p>
    <w:p w14:paraId="782CE868" w14:textId="77777777" w:rsidR="006871A7" w:rsidRPr="00C27833" w:rsidRDefault="006871A7" w:rsidP="00C27833">
      <w:pPr>
        <w:spacing w:after="0"/>
        <w:jc w:val="both"/>
        <w:rPr>
          <w:rFonts w:ascii="Arial" w:hAnsi="Arial" w:cs="Arial"/>
          <w:sz w:val="24"/>
          <w:szCs w:val="24"/>
        </w:rPr>
      </w:pPr>
    </w:p>
    <w:p w14:paraId="5D6499E5" w14:textId="37610736" w:rsidR="00B25587" w:rsidRDefault="006871A7" w:rsidP="00070E1D">
      <w:pPr>
        <w:pStyle w:val="Prrafodelista"/>
        <w:numPr>
          <w:ilvl w:val="0"/>
          <w:numId w:val="13"/>
        </w:numPr>
        <w:spacing w:after="0"/>
        <w:jc w:val="both"/>
        <w:rPr>
          <w:rFonts w:ascii="Arial" w:hAnsi="Arial" w:cs="Arial"/>
          <w:sz w:val="24"/>
          <w:szCs w:val="24"/>
        </w:rPr>
      </w:pPr>
      <w:r w:rsidRPr="00B25587">
        <w:rPr>
          <w:rFonts w:ascii="Arial" w:hAnsi="Arial" w:cs="Arial"/>
          <w:sz w:val="24"/>
          <w:szCs w:val="24"/>
        </w:rPr>
        <w:t xml:space="preserve"> Depuración y cancelación de saldos:</w:t>
      </w:r>
    </w:p>
    <w:p w14:paraId="5AA7F23D" w14:textId="4A529680" w:rsidR="006871A7" w:rsidRPr="00C27833" w:rsidRDefault="006871A7" w:rsidP="006F32A8">
      <w:pPr>
        <w:ind w:firstLine="360"/>
        <w:jc w:val="both"/>
        <w:rPr>
          <w:rFonts w:ascii="Arial" w:hAnsi="Arial" w:cs="Arial"/>
          <w:sz w:val="24"/>
          <w:szCs w:val="24"/>
        </w:rPr>
      </w:pPr>
      <w:r w:rsidRPr="00C27833">
        <w:rPr>
          <w:rFonts w:ascii="Arial" w:hAnsi="Arial" w:cs="Arial"/>
          <w:sz w:val="24"/>
          <w:szCs w:val="24"/>
        </w:rPr>
        <w:t>No aplicable</w:t>
      </w:r>
    </w:p>
    <w:p w14:paraId="7804EF1D" w14:textId="77777777" w:rsidR="006871A7" w:rsidRPr="00C27833" w:rsidRDefault="006871A7" w:rsidP="00C27833">
      <w:pPr>
        <w:spacing w:after="0"/>
        <w:jc w:val="both"/>
        <w:rPr>
          <w:rFonts w:ascii="Arial" w:hAnsi="Arial" w:cs="Arial"/>
          <w:sz w:val="24"/>
          <w:szCs w:val="24"/>
        </w:rPr>
      </w:pPr>
    </w:p>
    <w:p w14:paraId="70562D62" w14:textId="77777777" w:rsidR="006871A7" w:rsidRPr="00C27833" w:rsidRDefault="006871A7" w:rsidP="00C27833">
      <w:pPr>
        <w:spacing w:after="0"/>
        <w:jc w:val="both"/>
        <w:rPr>
          <w:rFonts w:ascii="Arial" w:hAnsi="Arial" w:cs="Arial"/>
          <w:b/>
          <w:sz w:val="24"/>
          <w:szCs w:val="24"/>
        </w:rPr>
      </w:pPr>
      <w:r w:rsidRPr="00C27833">
        <w:rPr>
          <w:rFonts w:ascii="Arial" w:hAnsi="Arial" w:cs="Arial"/>
          <w:b/>
          <w:sz w:val="24"/>
          <w:szCs w:val="24"/>
        </w:rPr>
        <w:t>7. Posición en Moneda Extranjera y Protección por Riesgo Cambiario:</w:t>
      </w:r>
    </w:p>
    <w:p w14:paraId="35180090" w14:textId="77777777" w:rsidR="006871A7" w:rsidRPr="00C27833" w:rsidRDefault="006871A7" w:rsidP="00C27833">
      <w:pPr>
        <w:spacing w:after="0"/>
        <w:jc w:val="both"/>
        <w:rPr>
          <w:rFonts w:ascii="Arial" w:hAnsi="Arial" w:cs="Arial"/>
          <w:sz w:val="24"/>
          <w:szCs w:val="24"/>
        </w:rPr>
      </w:pPr>
    </w:p>
    <w:p w14:paraId="74DA66CE" w14:textId="77777777" w:rsidR="006871A7" w:rsidRPr="00C27833" w:rsidRDefault="006871A7" w:rsidP="00C27833">
      <w:pPr>
        <w:pStyle w:val="Prrafodelista"/>
        <w:numPr>
          <w:ilvl w:val="0"/>
          <w:numId w:val="4"/>
        </w:numPr>
        <w:spacing w:after="0"/>
        <w:jc w:val="both"/>
        <w:rPr>
          <w:rFonts w:ascii="Arial" w:hAnsi="Arial" w:cs="Arial"/>
          <w:sz w:val="24"/>
          <w:szCs w:val="24"/>
        </w:rPr>
      </w:pPr>
      <w:r w:rsidRPr="00C27833">
        <w:rPr>
          <w:rFonts w:ascii="Arial" w:hAnsi="Arial" w:cs="Arial"/>
          <w:sz w:val="24"/>
          <w:szCs w:val="24"/>
        </w:rPr>
        <w:t>Pasivos en moneda extranjera.</w:t>
      </w:r>
    </w:p>
    <w:p w14:paraId="79A6EC83" w14:textId="77777777" w:rsidR="006871A7" w:rsidRPr="00C27833" w:rsidRDefault="006871A7" w:rsidP="00C27833">
      <w:pPr>
        <w:spacing w:after="0"/>
        <w:jc w:val="both"/>
        <w:rPr>
          <w:rFonts w:ascii="Arial" w:eastAsiaTheme="minorHAnsi" w:hAnsi="Arial" w:cs="Arial"/>
          <w:sz w:val="24"/>
          <w:szCs w:val="24"/>
        </w:rPr>
      </w:pPr>
    </w:p>
    <w:p w14:paraId="1F0852D2" w14:textId="0A5746A3" w:rsidR="006871A7" w:rsidRPr="006F32A8" w:rsidRDefault="006871A7" w:rsidP="00C27833">
      <w:pPr>
        <w:spacing w:after="0"/>
        <w:jc w:val="both"/>
        <w:rPr>
          <w:rFonts w:ascii="Arial" w:eastAsiaTheme="minorHAnsi" w:hAnsi="Arial" w:cs="Arial"/>
          <w:sz w:val="24"/>
          <w:szCs w:val="24"/>
        </w:rPr>
      </w:pPr>
      <w:r w:rsidRPr="00C27833">
        <w:rPr>
          <w:rFonts w:ascii="Arial" w:eastAsiaTheme="minorHAnsi" w:hAnsi="Arial" w:cs="Arial"/>
          <w:sz w:val="24"/>
          <w:szCs w:val="24"/>
        </w:rPr>
        <w:t>El Tribunal de Justicia Administrativa del Estado de Guerrero no celebró operaciones en moneda extranjera</w:t>
      </w:r>
      <w:r w:rsidR="006F32A8">
        <w:rPr>
          <w:rFonts w:ascii="Arial" w:eastAsiaTheme="minorHAnsi" w:hAnsi="Arial" w:cs="Arial"/>
          <w:sz w:val="24"/>
          <w:szCs w:val="24"/>
        </w:rPr>
        <w:t>.</w:t>
      </w:r>
    </w:p>
    <w:p w14:paraId="7909D81F" w14:textId="77777777" w:rsidR="00070E1D" w:rsidRPr="00C27833" w:rsidRDefault="00070E1D" w:rsidP="00C27833">
      <w:pPr>
        <w:spacing w:after="0"/>
        <w:jc w:val="both"/>
        <w:rPr>
          <w:rFonts w:ascii="Arial" w:hAnsi="Arial" w:cs="Arial"/>
          <w:b/>
          <w:sz w:val="24"/>
          <w:szCs w:val="24"/>
        </w:rPr>
      </w:pPr>
    </w:p>
    <w:p w14:paraId="1D5E04FA" w14:textId="77777777" w:rsidR="006871A7" w:rsidRPr="00C27833" w:rsidRDefault="006871A7" w:rsidP="00C27833">
      <w:pPr>
        <w:spacing w:after="0"/>
        <w:jc w:val="both"/>
        <w:rPr>
          <w:rFonts w:ascii="Arial" w:hAnsi="Arial" w:cs="Arial"/>
          <w:b/>
          <w:sz w:val="24"/>
          <w:szCs w:val="24"/>
        </w:rPr>
      </w:pPr>
      <w:r w:rsidRPr="00C27833">
        <w:rPr>
          <w:rFonts w:ascii="Arial" w:hAnsi="Arial" w:cs="Arial"/>
          <w:b/>
          <w:sz w:val="24"/>
          <w:szCs w:val="24"/>
        </w:rPr>
        <w:t>8. Reporte Analítico del Activo:</w:t>
      </w:r>
    </w:p>
    <w:p w14:paraId="3AF1B79F" w14:textId="77777777" w:rsidR="006871A7" w:rsidRPr="00C27833" w:rsidRDefault="006871A7" w:rsidP="00C27833">
      <w:pPr>
        <w:spacing w:after="0"/>
        <w:jc w:val="both"/>
        <w:rPr>
          <w:rFonts w:ascii="Arial" w:hAnsi="Arial" w:cs="Arial"/>
          <w:sz w:val="24"/>
          <w:szCs w:val="24"/>
        </w:rPr>
      </w:pPr>
    </w:p>
    <w:p w14:paraId="661E2F91" w14:textId="77777777" w:rsidR="006871A7" w:rsidRPr="00C27833" w:rsidRDefault="006871A7" w:rsidP="00C27833">
      <w:pPr>
        <w:spacing w:after="0"/>
        <w:jc w:val="both"/>
        <w:rPr>
          <w:rFonts w:ascii="Arial" w:hAnsi="Arial" w:cs="Arial"/>
          <w:sz w:val="24"/>
          <w:szCs w:val="24"/>
        </w:rPr>
      </w:pPr>
      <w:r w:rsidRPr="00C27833">
        <w:rPr>
          <w:rFonts w:ascii="Arial" w:hAnsi="Arial" w:cs="Arial"/>
          <w:sz w:val="24"/>
          <w:szCs w:val="24"/>
        </w:rPr>
        <w:t>Debe mostrar la siguiente información:</w:t>
      </w:r>
    </w:p>
    <w:p w14:paraId="487BCC22" w14:textId="77777777" w:rsidR="00070E1D" w:rsidRDefault="00070E1D" w:rsidP="00C27833">
      <w:pPr>
        <w:spacing w:after="0"/>
        <w:jc w:val="both"/>
        <w:rPr>
          <w:rFonts w:ascii="Arial" w:hAnsi="Arial" w:cs="Arial"/>
          <w:sz w:val="24"/>
          <w:szCs w:val="24"/>
        </w:rPr>
      </w:pPr>
    </w:p>
    <w:p w14:paraId="23F6979F" w14:textId="24D31FAA" w:rsidR="006871A7" w:rsidRPr="00070E1D" w:rsidRDefault="006871A7" w:rsidP="00070E1D">
      <w:pPr>
        <w:pStyle w:val="Prrafodelista"/>
        <w:numPr>
          <w:ilvl w:val="0"/>
          <w:numId w:val="14"/>
        </w:numPr>
        <w:spacing w:after="0"/>
        <w:jc w:val="both"/>
        <w:rPr>
          <w:rFonts w:ascii="Arial" w:hAnsi="Arial" w:cs="Arial"/>
          <w:sz w:val="24"/>
          <w:szCs w:val="24"/>
        </w:rPr>
      </w:pPr>
      <w:r w:rsidRPr="00070E1D">
        <w:rPr>
          <w:rFonts w:ascii="Arial" w:hAnsi="Arial" w:cs="Arial"/>
          <w:sz w:val="24"/>
          <w:szCs w:val="24"/>
        </w:rPr>
        <w:t>Vida útil o porcentajes de depreciación, deterioro o amortización utilizados en los diferentes tipos de activos:</w:t>
      </w:r>
    </w:p>
    <w:tbl>
      <w:tblPr>
        <w:tblStyle w:val="Tablaconcuadrcula"/>
        <w:tblpPr w:leftFromText="141" w:rightFromText="141" w:vertAnchor="text" w:horzAnchor="margin" w:tblpY="-503"/>
        <w:tblW w:w="5000" w:type="pct"/>
        <w:tblLook w:val="04A0" w:firstRow="1" w:lastRow="0" w:firstColumn="1" w:lastColumn="0" w:noHBand="0" w:noVBand="1"/>
      </w:tblPr>
      <w:tblGrid>
        <w:gridCol w:w="4929"/>
        <w:gridCol w:w="2003"/>
        <w:gridCol w:w="2464"/>
      </w:tblGrid>
      <w:tr w:rsidR="003B18BC" w:rsidRPr="00C27833" w14:paraId="09A58B4A" w14:textId="77777777" w:rsidTr="003B18BC">
        <w:tc>
          <w:tcPr>
            <w:tcW w:w="2623" w:type="pct"/>
            <w:shd w:val="clear" w:color="auto" w:fill="BFBFBF" w:themeFill="background1" w:themeFillShade="BF"/>
            <w:vAlign w:val="center"/>
          </w:tcPr>
          <w:p w14:paraId="703D5CFF" w14:textId="77777777" w:rsidR="003B18BC" w:rsidRPr="00C27833" w:rsidRDefault="003B18BC" w:rsidP="003B18BC">
            <w:pPr>
              <w:jc w:val="center"/>
              <w:rPr>
                <w:rFonts w:ascii="Arial" w:hAnsi="Arial" w:cs="Arial"/>
                <w:b/>
                <w:bCs/>
                <w:sz w:val="24"/>
                <w:szCs w:val="24"/>
              </w:rPr>
            </w:pPr>
            <w:r w:rsidRPr="00C27833">
              <w:rPr>
                <w:rFonts w:ascii="Arial" w:hAnsi="Arial" w:cs="Arial"/>
                <w:b/>
                <w:bCs/>
                <w:sz w:val="24"/>
                <w:szCs w:val="24"/>
              </w:rPr>
              <w:lastRenderedPageBreak/>
              <w:t>CONCEPTO</w:t>
            </w:r>
          </w:p>
        </w:tc>
        <w:tc>
          <w:tcPr>
            <w:tcW w:w="1066" w:type="pct"/>
            <w:shd w:val="clear" w:color="auto" w:fill="BFBFBF" w:themeFill="background1" w:themeFillShade="BF"/>
            <w:vAlign w:val="center"/>
          </w:tcPr>
          <w:p w14:paraId="7D25907A" w14:textId="77777777" w:rsidR="003B18BC" w:rsidRPr="00C27833" w:rsidRDefault="003B18BC" w:rsidP="003B18BC">
            <w:pPr>
              <w:jc w:val="center"/>
              <w:rPr>
                <w:rFonts w:ascii="Arial" w:hAnsi="Arial" w:cs="Arial"/>
                <w:b/>
                <w:bCs/>
                <w:sz w:val="24"/>
                <w:szCs w:val="24"/>
              </w:rPr>
            </w:pPr>
            <w:r w:rsidRPr="00C27833">
              <w:rPr>
                <w:rFonts w:ascii="Arial" w:hAnsi="Arial" w:cs="Arial"/>
                <w:b/>
                <w:bCs/>
                <w:sz w:val="24"/>
                <w:szCs w:val="24"/>
              </w:rPr>
              <w:t>2021</w:t>
            </w:r>
          </w:p>
        </w:tc>
        <w:tc>
          <w:tcPr>
            <w:tcW w:w="1311" w:type="pct"/>
            <w:shd w:val="clear" w:color="auto" w:fill="BFBFBF" w:themeFill="background1" w:themeFillShade="BF"/>
            <w:vAlign w:val="center"/>
          </w:tcPr>
          <w:p w14:paraId="2524A39D" w14:textId="77777777" w:rsidR="003B18BC" w:rsidRPr="00C27833" w:rsidRDefault="003B18BC" w:rsidP="003B18BC">
            <w:pPr>
              <w:jc w:val="center"/>
              <w:rPr>
                <w:rFonts w:ascii="Arial" w:hAnsi="Arial" w:cs="Arial"/>
                <w:b/>
                <w:bCs/>
                <w:sz w:val="24"/>
                <w:szCs w:val="24"/>
              </w:rPr>
            </w:pPr>
            <w:r w:rsidRPr="00C27833">
              <w:rPr>
                <w:rFonts w:ascii="Arial" w:hAnsi="Arial" w:cs="Arial"/>
                <w:b/>
                <w:bCs/>
                <w:sz w:val="24"/>
                <w:szCs w:val="24"/>
              </w:rPr>
              <w:t>2020</w:t>
            </w:r>
          </w:p>
        </w:tc>
      </w:tr>
      <w:tr w:rsidR="003B18BC" w:rsidRPr="00C27833" w14:paraId="7844BECB" w14:textId="77777777" w:rsidTr="003B18BC">
        <w:tc>
          <w:tcPr>
            <w:tcW w:w="2623" w:type="pct"/>
          </w:tcPr>
          <w:p w14:paraId="2EDD53C6" w14:textId="77777777" w:rsidR="003B18BC" w:rsidRPr="006F32A8" w:rsidRDefault="003B18BC" w:rsidP="003B18BC">
            <w:pPr>
              <w:rPr>
                <w:rFonts w:ascii="Arial" w:hAnsi="Arial" w:cs="Arial"/>
                <w:b/>
              </w:rPr>
            </w:pPr>
            <w:r w:rsidRPr="006F32A8">
              <w:rPr>
                <w:rFonts w:ascii="Arial" w:hAnsi="Arial" w:cs="Arial"/>
                <w:b/>
              </w:rPr>
              <w:t>Bienes Inmuebles</w:t>
            </w:r>
          </w:p>
          <w:p w14:paraId="7BE3AE1D" w14:textId="77777777" w:rsidR="003B18BC" w:rsidRPr="006F32A8" w:rsidRDefault="003B18BC" w:rsidP="003B18BC">
            <w:pPr>
              <w:rPr>
                <w:rFonts w:ascii="Arial" w:hAnsi="Arial" w:cs="Arial"/>
                <w:bCs/>
              </w:rPr>
            </w:pPr>
            <w:r w:rsidRPr="006F32A8">
              <w:rPr>
                <w:rFonts w:ascii="Arial" w:hAnsi="Arial" w:cs="Arial"/>
                <w:bCs/>
              </w:rPr>
              <w:t>Terrenos</w:t>
            </w:r>
          </w:p>
          <w:p w14:paraId="689B90E9" w14:textId="77777777" w:rsidR="003B18BC" w:rsidRPr="006F32A8" w:rsidRDefault="003B18BC" w:rsidP="003B18BC">
            <w:pPr>
              <w:rPr>
                <w:rFonts w:ascii="Arial" w:hAnsi="Arial" w:cs="Arial"/>
                <w:bCs/>
              </w:rPr>
            </w:pPr>
            <w:r w:rsidRPr="006F32A8">
              <w:rPr>
                <w:rFonts w:ascii="Arial" w:hAnsi="Arial" w:cs="Arial"/>
                <w:bCs/>
              </w:rPr>
              <w:t>Edificios no habitacionales</w:t>
            </w:r>
          </w:p>
          <w:p w14:paraId="33131695" w14:textId="77777777" w:rsidR="003B18BC" w:rsidRPr="006F32A8" w:rsidRDefault="003B18BC" w:rsidP="003B18BC">
            <w:pPr>
              <w:rPr>
                <w:rFonts w:ascii="Arial" w:hAnsi="Arial" w:cs="Arial"/>
                <w:bCs/>
              </w:rPr>
            </w:pPr>
            <w:r w:rsidRPr="006F32A8">
              <w:rPr>
                <w:rFonts w:ascii="Arial" w:hAnsi="Arial" w:cs="Arial"/>
                <w:bCs/>
              </w:rPr>
              <w:t>Construcciones en proceso en bienes propios</w:t>
            </w:r>
          </w:p>
          <w:p w14:paraId="7E562718" w14:textId="77777777" w:rsidR="003B18BC" w:rsidRPr="006F32A8" w:rsidRDefault="003B18BC" w:rsidP="003B18BC">
            <w:pPr>
              <w:rPr>
                <w:rFonts w:ascii="Arial" w:hAnsi="Arial" w:cs="Arial"/>
                <w:b/>
              </w:rPr>
            </w:pPr>
            <w:r w:rsidRPr="006F32A8">
              <w:rPr>
                <w:rFonts w:ascii="Arial" w:hAnsi="Arial" w:cs="Arial"/>
                <w:b/>
              </w:rPr>
              <w:t>Bienes Muebles</w:t>
            </w:r>
          </w:p>
          <w:p w14:paraId="4A26C32C" w14:textId="77777777" w:rsidR="003B18BC" w:rsidRPr="006F32A8" w:rsidRDefault="003B18BC" w:rsidP="003B18BC">
            <w:pPr>
              <w:rPr>
                <w:rFonts w:ascii="Arial" w:hAnsi="Arial" w:cs="Arial"/>
                <w:b/>
              </w:rPr>
            </w:pPr>
            <w:r w:rsidRPr="006F32A8">
              <w:rPr>
                <w:rFonts w:ascii="Arial" w:hAnsi="Arial" w:cs="Arial"/>
                <w:b/>
              </w:rPr>
              <w:t>MOBILARIO Y EQUIPO DE ADMINISTRACIÓN</w:t>
            </w:r>
          </w:p>
          <w:p w14:paraId="4C1A47C6" w14:textId="77777777" w:rsidR="003B18BC" w:rsidRPr="006F32A8" w:rsidRDefault="003B18BC" w:rsidP="003B18BC">
            <w:pPr>
              <w:rPr>
                <w:rFonts w:ascii="Arial" w:hAnsi="Arial" w:cs="Arial"/>
                <w:bCs/>
              </w:rPr>
            </w:pPr>
            <w:r w:rsidRPr="006F32A8">
              <w:rPr>
                <w:rFonts w:ascii="Arial" w:hAnsi="Arial" w:cs="Arial"/>
                <w:bCs/>
              </w:rPr>
              <w:t>Muebles de oficina y Estantería</w:t>
            </w:r>
          </w:p>
          <w:p w14:paraId="27405A23" w14:textId="77777777" w:rsidR="003B18BC" w:rsidRPr="006F32A8" w:rsidRDefault="003B18BC" w:rsidP="003B18BC">
            <w:pPr>
              <w:rPr>
                <w:rFonts w:ascii="Arial" w:hAnsi="Arial" w:cs="Arial"/>
              </w:rPr>
            </w:pPr>
            <w:r w:rsidRPr="006F32A8">
              <w:rPr>
                <w:rFonts w:ascii="Arial" w:hAnsi="Arial" w:cs="Arial"/>
              </w:rPr>
              <w:t xml:space="preserve">Equipo de Cómputo y de Tecnología </w:t>
            </w:r>
          </w:p>
          <w:p w14:paraId="6ACEB712" w14:textId="77777777" w:rsidR="003B18BC" w:rsidRPr="006F32A8" w:rsidRDefault="003B18BC" w:rsidP="003B18BC">
            <w:pPr>
              <w:rPr>
                <w:rFonts w:ascii="Arial" w:hAnsi="Arial" w:cs="Arial"/>
              </w:rPr>
            </w:pPr>
            <w:r w:rsidRPr="006F32A8">
              <w:rPr>
                <w:rFonts w:ascii="Arial" w:hAnsi="Arial" w:cs="Arial"/>
              </w:rPr>
              <w:t>de la Información.</w:t>
            </w:r>
          </w:p>
          <w:p w14:paraId="17521CE3" w14:textId="77777777" w:rsidR="003B18BC" w:rsidRPr="006F32A8" w:rsidRDefault="003B18BC" w:rsidP="003B18BC">
            <w:pPr>
              <w:rPr>
                <w:rFonts w:ascii="Arial" w:hAnsi="Arial" w:cs="Arial"/>
              </w:rPr>
            </w:pPr>
            <w:r w:rsidRPr="006F32A8">
              <w:rPr>
                <w:rFonts w:ascii="Arial" w:hAnsi="Arial" w:cs="Arial"/>
              </w:rPr>
              <w:t>Otros mobiliarios y Equipos de Administración</w:t>
            </w:r>
          </w:p>
          <w:p w14:paraId="442AE0F2" w14:textId="77777777" w:rsidR="003B18BC" w:rsidRPr="006F32A8" w:rsidRDefault="003B18BC" w:rsidP="003B18BC">
            <w:pPr>
              <w:rPr>
                <w:rFonts w:ascii="Arial" w:hAnsi="Arial" w:cs="Arial"/>
                <w:b/>
                <w:bCs/>
              </w:rPr>
            </w:pPr>
            <w:r w:rsidRPr="006F32A8">
              <w:rPr>
                <w:rFonts w:ascii="Arial" w:hAnsi="Arial" w:cs="Arial"/>
                <w:b/>
                <w:bCs/>
              </w:rPr>
              <w:t>EQUIPO E INSTRUMENTAL MÉDICO Y DE LABORATORIO</w:t>
            </w:r>
          </w:p>
          <w:p w14:paraId="3C046B65" w14:textId="77777777" w:rsidR="003B18BC" w:rsidRPr="006F32A8" w:rsidRDefault="003B18BC" w:rsidP="003B18BC">
            <w:pPr>
              <w:rPr>
                <w:rFonts w:ascii="Arial" w:hAnsi="Arial" w:cs="Arial"/>
              </w:rPr>
            </w:pPr>
            <w:r w:rsidRPr="006F32A8">
              <w:rPr>
                <w:rFonts w:ascii="Arial" w:hAnsi="Arial" w:cs="Arial"/>
              </w:rPr>
              <w:t>Equipo Médico y de Laboratorio</w:t>
            </w:r>
          </w:p>
          <w:p w14:paraId="1098E679" w14:textId="77777777" w:rsidR="003B18BC" w:rsidRPr="006F32A8" w:rsidRDefault="003B18BC" w:rsidP="003B18BC">
            <w:pPr>
              <w:rPr>
                <w:rFonts w:ascii="Arial" w:hAnsi="Arial" w:cs="Arial"/>
                <w:b/>
                <w:bCs/>
              </w:rPr>
            </w:pPr>
            <w:r w:rsidRPr="006F32A8">
              <w:rPr>
                <w:rFonts w:ascii="Arial" w:hAnsi="Arial" w:cs="Arial"/>
                <w:b/>
                <w:bCs/>
              </w:rPr>
              <w:t>MAQUINARIA, OTROS EQUIPOS Y HERRAMIENTAS</w:t>
            </w:r>
          </w:p>
          <w:p w14:paraId="54CE6F32" w14:textId="77777777" w:rsidR="003B18BC" w:rsidRPr="006F32A8" w:rsidRDefault="003B18BC" w:rsidP="003B18BC">
            <w:pPr>
              <w:rPr>
                <w:rFonts w:ascii="Arial" w:hAnsi="Arial" w:cs="Arial"/>
              </w:rPr>
            </w:pPr>
            <w:r w:rsidRPr="006F32A8">
              <w:rPr>
                <w:rFonts w:ascii="Arial" w:hAnsi="Arial" w:cs="Arial"/>
              </w:rPr>
              <w:t>Sistemas de Aire Acondicionado, calefacción y de refrigeración Industrial y comercial</w:t>
            </w:r>
          </w:p>
          <w:p w14:paraId="0E8CB6B2" w14:textId="77777777" w:rsidR="003B18BC" w:rsidRPr="006F32A8" w:rsidRDefault="003B18BC" w:rsidP="003B18BC">
            <w:pPr>
              <w:rPr>
                <w:rFonts w:ascii="Arial" w:hAnsi="Arial" w:cs="Arial"/>
              </w:rPr>
            </w:pPr>
            <w:r w:rsidRPr="006F32A8">
              <w:rPr>
                <w:rFonts w:ascii="Arial" w:hAnsi="Arial" w:cs="Arial"/>
              </w:rPr>
              <w:t>Equipos de generación eléctrica, aparatos y accesorios eléctricos</w:t>
            </w:r>
          </w:p>
          <w:p w14:paraId="474982DC" w14:textId="77777777" w:rsidR="003B18BC" w:rsidRPr="006F32A8" w:rsidRDefault="003B18BC" w:rsidP="003B18BC">
            <w:pPr>
              <w:rPr>
                <w:rFonts w:ascii="Arial" w:hAnsi="Arial" w:cs="Arial"/>
                <w:b/>
                <w:bCs/>
              </w:rPr>
            </w:pPr>
            <w:r w:rsidRPr="006F32A8">
              <w:rPr>
                <w:rFonts w:ascii="Arial" w:hAnsi="Arial" w:cs="Arial"/>
                <w:b/>
                <w:bCs/>
              </w:rPr>
              <w:t>ACTIVOS INTANGIBLES</w:t>
            </w:r>
          </w:p>
          <w:p w14:paraId="6A2E149A" w14:textId="77777777" w:rsidR="003B18BC" w:rsidRPr="006F32A8" w:rsidRDefault="003B18BC" w:rsidP="003B18BC">
            <w:pPr>
              <w:rPr>
                <w:rFonts w:ascii="Arial" w:hAnsi="Arial" w:cs="Arial"/>
              </w:rPr>
            </w:pPr>
            <w:r w:rsidRPr="006F32A8">
              <w:rPr>
                <w:rFonts w:ascii="Arial" w:hAnsi="Arial" w:cs="Arial"/>
              </w:rPr>
              <w:t>Software</w:t>
            </w:r>
          </w:p>
        </w:tc>
        <w:tc>
          <w:tcPr>
            <w:tcW w:w="1066" w:type="pct"/>
          </w:tcPr>
          <w:p w14:paraId="5C13D7E2" w14:textId="77777777" w:rsidR="00BC1C13" w:rsidRPr="006F32A8" w:rsidRDefault="00BC1C13" w:rsidP="00BC1C13">
            <w:pPr>
              <w:jc w:val="right"/>
              <w:rPr>
                <w:rFonts w:ascii="Arial" w:hAnsi="Arial" w:cs="Arial"/>
                <w:b/>
              </w:rPr>
            </w:pPr>
            <w:r w:rsidRPr="006F32A8">
              <w:rPr>
                <w:rFonts w:ascii="Arial" w:hAnsi="Arial" w:cs="Arial"/>
                <w:b/>
              </w:rPr>
              <w:t>2,300,000.00</w:t>
            </w:r>
          </w:p>
          <w:p w14:paraId="1C9C8F14" w14:textId="77777777" w:rsidR="003B18BC" w:rsidRPr="006F32A8" w:rsidRDefault="003B18BC" w:rsidP="003B18BC">
            <w:pPr>
              <w:jc w:val="right"/>
              <w:rPr>
                <w:rFonts w:ascii="Arial" w:hAnsi="Arial" w:cs="Arial"/>
                <w:bCs/>
              </w:rPr>
            </w:pPr>
            <w:r w:rsidRPr="006F32A8">
              <w:rPr>
                <w:rFonts w:ascii="Arial" w:hAnsi="Arial" w:cs="Arial"/>
                <w:bCs/>
              </w:rPr>
              <w:t>1,450,000.00</w:t>
            </w:r>
          </w:p>
          <w:p w14:paraId="3D29C656" w14:textId="77777777" w:rsidR="003B18BC" w:rsidRPr="006F32A8" w:rsidRDefault="003B18BC" w:rsidP="003B18BC">
            <w:pPr>
              <w:jc w:val="right"/>
              <w:rPr>
                <w:rFonts w:ascii="Arial" w:hAnsi="Arial" w:cs="Arial"/>
                <w:bCs/>
              </w:rPr>
            </w:pPr>
            <w:r w:rsidRPr="006F32A8">
              <w:rPr>
                <w:rFonts w:ascii="Arial" w:hAnsi="Arial" w:cs="Arial"/>
                <w:bCs/>
              </w:rPr>
              <w:t xml:space="preserve">   850,000.00</w:t>
            </w:r>
          </w:p>
          <w:p w14:paraId="5B4CE37E" w14:textId="144840B6" w:rsidR="003B18BC" w:rsidRDefault="00BC1C13" w:rsidP="003B18BC">
            <w:pPr>
              <w:jc w:val="right"/>
              <w:rPr>
                <w:rFonts w:ascii="Arial" w:hAnsi="Arial" w:cs="Arial"/>
                <w:bCs/>
              </w:rPr>
            </w:pPr>
            <w:r>
              <w:rPr>
                <w:rFonts w:ascii="Arial" w:hAnsi="Arial" w:cs="Arial"/>
                <w:bCs/>
              </w:rPr>
              <w:t>0.00</w:t>
            </w:r>
          </w:p>
          <w:p w14:paraId="32E7328D" w14:textId="77777777" w:rsidR="00BC1C13" w:rsidRDefault="00BC1C13" w:rsidP="003B18BC">
            <w:pPr>
              <w:jc w:val="right"/>
              <w:rPr>
                <w:rFonts w:ascii="Arial" w:hAnsi="Arial" w:cs="Arial"/>
                <w:b/>
                <w:bCs/>
              </w:rPr>
            </w:pPr>
          </w:p>
          <w:p w14:paraId="2FC03084" w14:textId="77777777" w:rsidR="003B18BC" w:rsidRPr="006F32A8" w:rsidRDefault="003B18BC" w:rsidP="003B18BC">
            <w:pPr>
              <w:jc w:val="right"/>
              <w:rPr>
                <w:rFonts w:ascii="Arial" w:hAnsi="Arial" w:cs="Arial"/>
                <w:b/>
                <w:bCs/>
              </w:rPr>
            </w:pPr>
            <w:r w:rsidRPr="006F32A8">
              <w:rPr>
                <w:rFonts w:ascii="Arial" w:hAnsi="Arial" w:cs="Arial"/>
                <w:b/>
                <w:bCs/>
              </w:rPr>
              <w:t>2,098,410.29</w:t>
            </w:r>
          </w:p>
          <w:p w14:paraId="7B120653" w14:textId="6A8B1A0C" w:rsidR="003B18BC" w:rsidRPr="006F32A8" w:rsidRDefault="003B18BC" w:rsidP="00BC1C13">
            <w:pPr>
              <w:jc w:val="right"/>
              <w:rPr>
                <w:rFonts w:ascii="Arial" w:hAnsi="Arial" w:cs="Arial"/>
              </w:rPr>
            </w:pPr>
            <w:r w:rsidRPr="006F32A8">
              <w:rPr>
                <w:rFonts w:ascii="Arial" w:hAnsi="Arial" w:cs="Arial"/>
                <w:b/>
              </w:rPr>
              <w:t>1,412,380.33</w:t>
            </w:r>
          </w:p>
          <w:p w14:paraId="7D899E34" w14:textId="77777777" w:rsidR="003B18BC" w:rsidRPr="006F32A8" w:rsidRDefault="003B18BC" w:rsidP="003B18BC">
            <w:pPr>
              <w:jc w:val="right"/>
              <w:rPr>
                <w:rFonts w:ascii="Arial" w:hAnsi="Arial" w:cs="Arial"/>
              </w:rPr>
            </w:pPr>
            <w:r w:rsidRPr="006F32A8">
              <w:rPr>
                <w:rFonts w:ascii="Arial" w:hAnsi="Arial" w:cs="Arial"/>
              </w:rPr>
              <w:t>385,533.06</w:t>
            </w:r>
          </w:p>
          <w:p w14:paraId="23871B11" w14:textId="77777777" w:rsidR="003B18BC" w:rsidRPr="006F32A8" w:rsidRDefault="003B18BC" w:rsidP="003B18BC">
            <w:pPr>
              <w:jc w:val="right"/>
              <w:rPr>
                <w:rFonts w:ascii="Arial" w:hAnsi="Arial" w:cs="Arial"/>
              </w:rPr>
            </w:pPr>
            <w:r w:rsidRPr="006F32A8">
              <w:rPr>
                <w:rFonts w:ascii="Arial" w:hAnsi="Arial" w:cs="Arial"/>
              </w:rPr>
              <w:t>957,974.82</w:t>
            </w:r>
          </w:p>
          <w:p w14:paraId="11261D7E" w14:textId="77777777" w:rsidR="003B18BC" w:rsidRPr="006F32A8" w:rsidRDefault="003B18BC" w:rsidP="003B18BC">
            <w:pPr>
              <w:jc w:val="right"/>
              <w:rPr>
                <w:rFonts w:ascii="Arial" w:hAnsi="Arial" w:cs="Arial"/>
              </w:rPr>
            </w:pPr>
          </w:p>
          <w:p w14:paraId="7E4614BB" w14:textId="77777777" w:rsidR="003B18BC" w:rsidRPr="006F32A8" w:rsidRDefault="003B18BC" w:rsidP="003B18BC">
            <w:pPr>
              <w:jc w:val="right"/>
              <w:rPr>
                <w:rFonts w:ascii="Arial" w:hAnsi="Arial" w:cs="Arial"/>
              </w:rPr>
            </w:pPr>
            <w:r w:rsidRPr="006F32A8">
              <w:rPr>
                <w:rFonts w:ascii="Arial" w:hAnsi="Arial" w:cs="Arial"/>
              </w:rPr>
              <w:t>68,872.45</w:t>
            </w:r>
          </w:p>
          <w:p w14:paraId="61963F58" w14:textId="77777777" w:rsidR="003B18BC" w:rsidRDefault="003B18BC" w:rsidP="003B18BC">
            <w:pPr>
              <w:jc w:val="right"/>
              <w:rPr>
                <w:rFonts w:ascii="Arial" w:hAnsi="Arial" w:cs="Arial"/>
                <w:b/>
                <w:bCs/>
              </w:rPr>
            </w:pPr>
          </w:p>
          <w:p w14:paraId="5C090515" w14:textId="77777777" w:rsidR="003B18BC" w:rsidRPr="006F32A8" w:rsidRDefault="003B18BC" w:rsidP="003B18BC">
            <w:pPr>
              <w:jc w:val="right"/>
              <w:rPr>
                <w:rFonts w:ascii="Arial" w:hAnsi="Arial" w:cs="Arial"/>
                <w:b/>
                <w:bCs/>
              </w:rPr>
            </w:pPr>
            <w:r w:rsidRPr="006F32A8">
              <w:rPr>
                <w:rFonts w:ascii="Arial" w:hAnsi="Arial" w:cs="Arial"/>
                <w:b/>
                <w:bCs/>
              </w:rPr>
              <w:t>81,780.00</w:t>
            </w:r>
          </w:p>
          <w:p w14:paraId="6114E8F8" w14:textId="77777777" w:rsidR="003B18BC" w:rsidRPr="006F32A8" w:rsidRDefault="003B18BC" w:rsidP="003B18BC">
            <w:pPr>
              <w:jc w:val="right"/>
              <w:rPr>
                <w:rFonts w:ascii="Arial" w:hAnsi="Arial" w:cs="Arial"/>
              </w:rPr>
            </w:pPr>
            <w:r w:rsidRPr="006F32A8">
              <w:rPr>
                <w:rFonts w:ascii="Arial" w:hAnsi="Arial" w:cs="Arial"/>
              </w:rPr>
              <w:t>81,780.00</w:t>
            </w:r>
          </w:p>
          <w:p w14:paraId="7A3A52F9" w14:textId="77777777" w:rsidR="003B18BC" w:rsidRDefault="003B18BC" w:rsidP="003B18BC">
            <w:pPr>
              <w:rPr>
                <w:rFonts w:ascii="Arial" w:hAnsi="Arial" w:cs="Arial"/>
                <w:b/>
                <w:bCs/>
              </w:rPr>
            </w:pPr>
          </w:p>
          <w:p w14:paraId="2A8E1557" w14:textId="77777777" w:rsidR="003B18BC" w:rsidRPr="006F32A8" w:rsidRDefault="003B18BC" w:rsidP="003B18BC">
            <w:pPr>
              <w:jc w:val="right"/>
              <w:rPr>
                <w:rFonts w:ascii="Arial" w:hAnsi="Arial" w:cs="Arial"/>
                <w:b/>
                <w:bCs/>
              </w:rPr>
            </w:pPr>
            <w:r w:rsidRPr="006F32A8">
              <w:rPr>
                <w:rFonts w:ascii="Arial" w:hAnsi="Arial" w:cs="Arial"/>
                <w:b/>
                <w:bCs/>
              </w:rPr>
              <w:t>604,249.96</w:t>
            </w:r>
          </w:p>
          <w:p w14:paraId="27D58040" w14:textId="77777777" w:rsidR="003B18BC" w:rsidRPr="006F32A8" w:rsidRDefault="003B18BC" w:rsidP="003B18BC">
            <w:pPr>
              <w:jc w:val="right"/>
              <w:rPr>
                <w:rFonts w:ascii="Arial" w:hAnsi="Arial" w:cs="Arial"/>
              </w:rPr>
            </w:pPr>
            <w:r w:rsidRPr="006F32A8">
              <w:rPr>
                <w:rFonts w:ascii="Arial" w:hAnsi="Arial" w:cs="Arial"/>
              </w:rPr>
              <w:t>96,320.63</w:t>
            </w:r>
          </w:p>
          <w:p w14:paraId="44A5E254" w14:textId="77777777" w:rsidR="003B18BC" w:rsidRPr="006F32A8" w:rsidRDefault="003B18BC" w:rsidP="003B18BC">
            <w:pPr>
              <w:jc w:val="right"/>
              <w:rPr>
                <w:rFonts w:ascii="Arial" w:hAnsi="Arial" w:cs="Arial"/>
              </w:rPr>
            </w:pPr>
            <w:r w:rsidRPr="006F32A8">
              <w:rPr>
                <w:rFonts w:ascii="Arial" w:hAnsi="Arial" w:cs="Arial"/>
              </w:rPr>
              <w:t>507,929.33</w:t>
            </w:r>
          </w:p>
          <w:p w14:paraId="2AE88A82" w14:textId="77777777" w:rsidR="003B18BC" w:rsidRPr="006F32A8" w:rsidRDefault="003B18BC" w:rsidP="003B18BC">
            <w:pPr>
              <w:jc w:val="right"/>
              <w:rPr>
                <w:rFonts w:ascii="Arial" w:hAnsi="Arial" w:cs="Arial"/>
                <w:b/>
                <w:bCs/>
              </w:rPr>
            </w:pPr>
            <w:r w:rsidRPr="006F32A8">
              <w:rPr>
                <w:rFonts w:ascii="Arial" w:hAnsi="Arial" w:cs="Arial"/>
                <w:b/>
                <w:bCs/>
              </w:rPr>
              <w:t>2,409.900.00</w:t>
            </w:r>
          </w:p>
          <w:p w14:paraId="36165679" w14:textId="77777777" w:rsidR="003B18BC" w:rsidRPr="006F32A8" w:rsidRDefault="003B18BC" w:rsidP="003B18BC">
            <w:pPr>
              <w:jc w:val="right"/>
              <w:rPr>
                <w:rFonts w:ascii="Arial" w:hAnsi="Arial" w:cs="Arial"/>
              </w:rPr>
            </w:pPr>
            <w:r w:rsidRPr="006F32A8">
              <w:rPr>
                <w:rFonts w:ascii="Arial" w:hAnsi="Arial" w:cs="Arial"/>
              </w:rPr>
              <w:t>2,409,900.00</w:t>
            </w:r>
          </w:p>
        </w:tc>
        <w:tc>
          <w:tcPr>
            <w:tcW w:w="1311" w:type="pct"/>
          </w:tcPr>
          <w:p w14:paraId="1200311C" w14:textId="77777777" w:rsidR="003B18BC" w:rsidRPr="006F32A8" w:rsidRDefault="003B18BC" w:rsidP="003B18BC">
            <w:pPr>
              <w:jc w:val="right"/>
              <w:rPr>
                <w:rFonts w:ascii="Arial" w:hAnsi="Arial" w:cs="Arial"/>
                <w:b/>
              </w:rPr>
            </w:pPr>
            <w:r w:rsidRPr="006F32A8">
              <w:rPr>
                <w:rFonts w:ascii="Arial" w:hAnsi="Arial" w:cs="Arial"/>
                <w:b/>
              </w:rPr>
              <w:t>2,300,000.00</w:t>
            </w:r>
          </w:p>
          <w:p w14:paraId="2C68A7C9" w14:textId="77777777" w:rsidR="003B18BC" w:rsidRPr="006F32A8" w:rsidRDefault="003B18BC" w:rsidP="003B18BC">
            <w:pPr>
              <w:jc w:val="right"/>
              <w:rPr>
                <w:rFonts w:ascii="Arial" w:hAnsi="Arial" w:cs="Arial"/>
                <w:bCs/>
              </w:rPr>
            </w:pPr>
            <w:r w:rsidRPr="006F32A8">
              <w:rPr>
                <w:rFonts w:ascii="Arial" w:hAnsi="Arial" w:cs="Arial"/>
                <w:bCs/>
              </w:rPr>
              <w:t>1,450,000.00</w:t>
            </w:r>
          </w:p>
          <w:p w14:paraId="45F98EBB" w14:textId="77777777" w:rsidR="003B18BC" w:rsidRPr="006F32A8" w:rsidRDefault="003B18BC" w:rsidP="003B18BC">
            <w:pPr>
              <w:jc w:val="right"/>
              <w:rPr>
                <w:rFonts w:ascii="Arial" w:hAnsi="Arial" w:cs="Arial"/>
                <w:bCs/>
              </w:rPr>
            </w:pPr>
            <w:r w:rsidRPr="006F32A8">
              <w:rPr>
                <w:rFonts w:ascii="Arial" w:hAnsi="Arial" w:cs="Arial"/>
                <w:bCs/>
              </w:rPr>
              <w:t xml:space="preserve">   850,000.00</w:t>
            </w:r>
          </w:p>
          <w:p w14:paraId="11E56511" w14:textId="77777777" w:rsidR="003B18BC" w:rsidRPr="006F32A8" w:rsidRDefault="003B18BC" w:rsidP="003B18BC">
            <w:pPr>
              <w:jc w:val="right"/>
              <w:rPr>
                <w:rFonts w:ascii="Arial" w:hAnsi="Arial" w:cs="Arial"/>
              </w:rPr>
            </w:pPr>
            <w:r w:rsidRPr="006F32A8">
              <w:rPr>
                <w:rFonts w:ascii="Arial" w:hAnsi="Arial" w:cs="Arial"/>
              </w:rPr>
              <w:t xml:space="preserve">              0.00</w:t>
            </w:r>
          </w:p>
          <w:p w14:paraId="2862FB71" w14:textId="77777777" w:rsidR="003B18BC" w:rsidRDefault="003B18BC" w:rsidP="003B18BC">
            <w:pPr>
              <w:jc w:val="right"/>
              <w:rPr>
                <w:rFonts w:ascii="Arial" w:hAnsi="Arial" w:cs="Arial"/>
                <w:b/>
                <w:bCs/>
              </w:rPr>
            </w:pPr>
          </w:p>
          <w:p w14:paraId="7854F5B7" w14:textId="77777777" w:rsidR="003B18BC" w:rsidRPr="006F32A8" w:rsidRDefault="003B18BC" w:rsidP="003B18BC">
            <w:pPr>
              <w:jc w:val="right"/>
              <w:rPr>
                <w:rFonts w:ascii="Arial" w:hAnsi="Arial" w:cs="Arial"/>
                <w:b/>
                <w:bCs/>
              </w:rPr>
            </w:pPr>
            <w:r w:rsidRPr="006F32A8">
              <w:rPr>
                <w:rFonts w:ascii="Arial" w:hAnsi="Arial" w:cs="Arial"/>
                <w:b/>
                <w:bCs/>
              </w:rPr>
              <w:t>2,076,535.28</w:t>
            </w:r>
          </w:p>
          <w:p w14:paraId="6E635B3F" w14:textId="77777777" w:rsidR="003B18BC" w:rsidRPr="006F32A8" w:rsidRDefault="003B18BC" w:rsidP="003B18BC">
            <w:pPr>
              <w:jc w:val="right"/>
              <w:rPr>
                <w:rFonts w:ascii="Arial" w:hAnsi="Arial" w:cs="Arial"/>
              </w:rPr>
            </w:pPr>
            <w:r w:rsidRPr="006F32A8">
              <w:rPr>
                <w:rFonts w:ascii="Arial" w:hAnsi="Arial" w:cs="Arial"/>
                <w:b/>
              </w:rPr>
              <w:t>1,390,505.32</w:t>
            </w:r>
          </w:p>
          <w:p w14:paraId="74B08422" w14:textId="77777777" w:rsidR="003B18BC" w:rsidRPr="006F32A8" w:rsidRDefault="003B18BC" w:rsidP="003B18BC">
            <w:pPr>
              <w:jc w:val="right"/>
              <w:rPr>
                <w:rFonts w:ascii="Arial" w:hAnsi="Arial" w:cs="Arial"/>
              </w:rPr>
            </w:pPr>
            <w:r w:rsidRPr="006F32A8">
              <w:rPr>
                <w:rFonts w:ascii="Arial" w:hAnsi="Arial" w:cs="Arial"/>
              </w:rPr>
              <w:t>363,658.05</w:t>
            </w:r>
          </w:p>
          <w:p w14:paraId="32C9FD1F" w14:textId="77777777" w:rsidR="003B18BC" w:rsidRPr="006F32A8" w:rsidRDefault="003B18BC" w:rsidP="003B18BC">
            <w:pPr>
              <w:jc w:val="right"/>
              <w:rPr>
                <w:rFonts w:ascii="Arial" w:hAnsi="Arial" w:cs="Arial"/>
              </w:rPr>
            </w:pPr>
            <w:r w:rsidRPr="006F32A8">
              <w:rPr>
                <w:rFonts w:ascii="Arial" w:hAnsi="Arial" w:cs="Arial"/>
              </w:rPr>
              <w:t>957,974.82</w:t>
            </w:r>
          </w:p>
          <w:p w14:paraId="0A004FFA" w14:textId="77777777" w:rsidR="003B18BC" w:rsidRPr="006F32A8" w:rsidRDefault="003B18BC" w:rsidP="003B18BC">
            <w:pPr>
              <w:jc w:val="right"/>
              <w:rPr>
                <w:rFonts w:ascii="Arial" w:hAnsi="Arial" w:cs="Arial"/>
              </w:rPr>
            </w:pPr>
          </w:p>
          <w:p w14:paraId="4908E8C3" w14:textId="77777777" w:rsidR="003B18BC" w:rsidRPr="006F32A8" w:rsidRDefault="003B18BC" w:rsidP="003B18BC">
            <w:pPr>
              <w:jc w:val="right"/>
              <w:rPr>
                <w:rFonts w:ascii="Arial" w:hAnsi="Arial" w:cs="Arial"/>
              </w:rPr>
            </w:pPr>
            <w:r w:rsidRPr="006F32A8">
              <w:rPr>
                <w:rFonts w:ascii="Arial" w:hAnsi="Arial" w:cs="Arial"/>
              </w:rPr>
              <w:t>68,872.45</w:t>
            </w:r>
          </w:p>
          <w:p w14:paraId="75D64A7E" w14:textId="77777777" w:rsidR="003B18BC" w:rsidRDefault="003B18BC" w:rsidP="003B18BC">
            <w:pPr>
              <w:jc w:val="right"/>
              <w:rPr>
                <w:rFonts w:ascii="Arial" w:hAnsi="Arial" w:cs="Arial"/>
                <w:b/>
                <w:bCs/>
              </w:rPr>
            </w:pPr>
          </w:p>
          <w:p w14:paraId="38F4B2D1" w14:textId="77777777" w:rsidR="003B18BC" w:rsidRPr="006F32A8" w:rsidRDefault="003B18BC" w:rsidP="003B18BC">
            <w:pPr>
              <w:jc w:val="right"/>
              <w:rPr>
                <w:rFonts w:ascii="Arial" w:hAnsi="Arial" w:cs="Arial"/>
                <w:b/>
                <w:bCs/>
              </w:rPr>
            </w:pPr>
            <w:r w:rsidRPr="006F32A8">
              <w:rPr>
                <w:rFonts w:ascii="Arial" w:hAnsi="Arial" w:cs="Arial"/>
                <w:b/>
                <w:bCs/>
              </w:rPr>
              <w:t>81,780.00</w:t>
            </w:r>
          </w:p>
          <w:p w14:paraId="1E7CDD43" w14:textId="77777777" w:rsidR="003B18BC" w:rsidRPr="006F32A8" w:rsidRDefault="003B18BC" w:rsidP="003B18BC">
            <w:pPr>
              <w:jc w:val="right"/>
              <w:rPr>
                <w:rFonts w:ascii="Arial" w:hAnsi="Arial" w:cs="Arial"/>
              </w:rPr>
            </w:pPr>
            <w:r w:rsidRPr="006F32A8">
              <w:rPr>
                <w:rFonts w:ascii="Arial" w:hAnsi="Arial" w:cs="Arial"/>
              </w:rPr>
              <w:t>81,780.00</w:t>
            </w:r>
          </w:p>
          <w:p w14:paraId="374104F1" w14:textId="77777777" w:rsidR="003B18BC" w:rsidRPr="006F32A8" w:rsidRDefault="003B18BC" w:rsidP="003B18BC">
            <w:pPr>
              <w:jc w:val="right"/>
              <w:rPr>
                <w:rFonts w:ascii="Arial" w:hAnsi="Arial" w:cs="Arial"/>
              </w:rPr>
            </w:pPr>
          </w:p>
          <w:p w14:paraId="546774D4" w14:textId="77777777" w:rsidR="003B18BC" w:rsidRPr="006F32A8" w:rsidRDefault="003B18BC" w:rsidP="003B18BC">
            <w:pPr>
              <w:jc w:val="right"/>
              <w:rPr>
                <w:rFonts w:ascii="Arial" w:hAnsi="Arial" w:cs="Arial"/>
                <w:b/>
                <w:bCs/>
              </w:rPr>
            </w:pPr>
            <w:r w:rsidRPr="006F32A8">
              <w:rPr>
                <w:rFonts w:ascii="Arial" w:hAnsi="Arial" w:cs="Arial"/>
                <w:b/>
                <w:bCs/>
              </w:rPr>
              <w:t>604,249.96</w:t>
            </w:r>
          </w:p>
          <w:p w14:paraId="1FF9DCB5" w14:textId="77777777" w:rsidR="003B18BC" w:rsidRPr="006F32A8" w:rsidRDefault="003B18BC" w:rsidP="003B18BC">
            <w:pPr>
              <w:jc w:val="right"/>
              <w:rPr>
                <w:rFonts w:ascii="Arial" w:hAnsi="Arial" w:cs="Arial"/>
              </w:rPr>
            </w:pPr>
            <w:r w:rsidRPr="006F32A8">
              <w:rPr>
                <w:rFonts w:ascii="Arial" w:hAnsi="Arial" w:cs="Arial"/>
              </w:rPr>
              <w:t>96,320.63</w:t>
            </w:r>
          </w:p>
          <w:p w14:paraId="4F94D09D" w14:textId="77777777" w:rsidR="003B18BC" w:rsidRPr="006F32A8" w:rsidRDefault="003B18BC" w:rsidP="003B18BC">
            <w:pPr>
              <w:jc w:val="right"/>
              <w:rPr>
                <w:rFonts w:ascii="Arial" w:hAnsi="Arial" w:cs="Arial"/>
              </w:rPr>
            </w:pPr>
            <w:r w:rsidRPr="006F32A8">
              <w:rPr>
                <w:rFonts w:ascii="Arial" w:hAnsi="Arial" w:cs="Arial"/>
              </w:rPr>
              <w:t>507,929.33</w:t>
            </w:r>
          </w:p>
          <w:p w14:paraId="1B13EE1B" w14:textId="77777777" w:rsidR="003B18BC" w:rsidRPr="006F32A8" w:rsidRDefault="003B18BC" w:rsidP="003B18BC">
            <w:pPr>
              <w:jc w:val="right"/>
              <w:rPr>
                <w:rFonts w:ascii="Arial" w:hAnsi="Arial" w:cs="Arial"/>
                <w:b/>
                <w:bCs/>
              </w:rPr>
            </w:pPr>
            <w:r w:rsidRPr="006F32A8">
              <w:rPr>
                <w:rFonts w:ascii="Arial" w:hAnsi="Arial" w:cs="Arial"/>
                <w:b/>
                <w:bCs/>
              </w:rPr>
              <w:t>2,409.900.00</w:t>
            </w:r>
          </w:p>
          <w:p w14:paraId="66A237D4" w14:textId="77777777" w:rsidR="003B18BC" w:rsidRPr="006F32A8" w:rsidRDefault="003B18BC" w:rsidP="003B18BC">
            <w:pPr>
              <w:jc w:val="right"/>
              <w:rPr>
                <w:rFonts w:ascii="Arial" w:hAnsi="Arial" w:cs="Arial"/>
                <w:b/>
                <w:bCs/>
              </w:rPr>
            </w:pPr>
            <w:r w:rsidRPr="006F32A8">
              <w:rPr>
                <w:rFonts w:ascii="Arial" w:hAnsi="Arial" w:cs="Arial"/>
              </w:rPr>
              <w:t>2,409,900.00</w:t>
            </w:r>
          </w:p>
        </w:tc>
      </w:tr>
      <w:tr w:rsidR="003B18BC" w:rsidRPr="00C27833" w14:paraId="4D2240AF" w14:textId="77777777" w:rsidTr="003B18BC">
        <w:tc>
          <w:tcPr>
            <w:tcW w:w="2623" w:type="pct"/>
          </w:tcPr>
          <w:p w14:paraId="0058587A" w14:textId="77777777" w:rsidR="003B18BC" w:rsidRPr="006F32A8" w:rsidRDefault="003B18BC" w:rsidP="003B18BC">
            <w:pPr>
              <w:rPr>
                <w:rFonts w:ascii="Arial" w:hAnsi="Arial" w:cs="Arial"/>
              </w:rPr>
            </w:pPr>
            <w:r w:rsidRPr="006F32A8">
              <w:rPr>
                <w:rFonts w:ascii="Arial" w:hAnsi="Arial" w:cs="Arial"/>
              </w:rPr>
              <w:t xml:space="preserve">Depreciaciones </w:t>
            </w:r>
          </w:p>
        </w:tc>
        <w:tc>
          <w:tcPr>
            <w:tcW w:w="1066" w:type="pct"/>
          </w:tcPr>
          <w:p w14:paraId="5846F4FE" w14:textId="77777777" w:rsidR="003B18BC" w:rsidRPr="006F32A8" w:rsidRDefault="003B18BC" w:rsidP="003B18BC">
            <w:pPr>
              <w:jc w:val="right"/>
              <w:rPr>
                <w:rFonts w:ascii="Arial" w:hAnsi="Arial" w:cs="Arial"/>
                <w:b/>
              </w:rPr>
            </w:pPr>
            <w:r w:rsidRPr="006F32A8">
              <w:rPr>
                <w:rFonts w:ascii="Arial" w:hAnsi="Arial" w:cs="Arial"/>
                <w:b/>
              </w:rPr>
              <w:t>-142,859</w:t>
            </w:r>
          </w:p>
        </w:tc>
        <w:tc>
          <w:tcPr>
            <w:tcW w:w="1311" w:type="pct"/>
          </w:tcPr>
          <w:p w14:paraId="3531A8B7" w14:textId="77777777" w:rsidR="003B18BC" w:rsidRPr="006F32A8" w:rsidRDefault="003B18BC" w:rsidP="003B18BC">
            <w:pPr>
              <w:jc w:val="right"/>
              <w:rPr>
                <w:rFonts w:ascii="Arial" w:hAnsi="Arial" w:cs="Arial"/>
                <w:b/>
              </w:rPr>
            </w:pPr>
            <w:r w:rsidRPr="006F32A8">
              <w:rPr>
                <w:rFonts w:ascii="Arial" w:hAnsi="Arial" w:cs="Arial"/>
                <w:b/>
              </w:rPr>
              <w:t>-142,859</w:t>
            </w:r>
          </w:p>
        </w:tc>
      </w:tr>
      <w:tr w:rsidR="003B18BC" w:rsidRPr="00C27833" w14:paraId="53C0207C" w14:textId="77777777" w:rsidTr="003B18BC">
        <w:tc>
          <w:tcPr>
            <w:tcW w:w="2623" w:type="pct"/>
          </w:tcPr>
          <w:p w14:paraId="36184900" w14:textId="77777777" w:rsidR="003B18BC" w:rsidRPr="006F32A8" w:rsidRDefault="003B18BC" w:rsidP="003B18BC">
            <w:pPr>
              <w:rPr>
                <w:rFonts w:ascii="Arial" w:hAnsi="Arial" w:cs="Arial"/>
                <w:b/>
              </w:rPr>
            </w:pPr>
            <w:r w:rsidRPr="006F32A8">
              <w:rPr>
                <w:rFonts w:ascii="Arial" w:hAnsi="Arial" w:cs="Arial"/>
                <w:b/>
              </w:rPr>
              <w:t>Total</w:t>
            </w:r>
          </w:p>
        </w:tc>
        <w:tc>
          <w:tcPr>
            <w:tcW w:w="1066" w:type="pct"/>
          </w:tcPr>
          <w:p w14:paraId="5CB54D28" w14:textId="51E8D13A" w:rsidR="003B18BC" w:rsidRPr="006F32A8" w:rsidRDefault="00BC1C13" w:rsidP="003B18BC">
            <w:pPr>
              <w:jc w:val="right"/>
              <w:rPr>
                <w:rFonts w:ascii="Arial" w:hAnsi="Arial" w:cs="Arial"/>
                <w:b/>
              </w:rPr>
            </w:pPr>
            <w:r>
              <w:rPr>
                <w:rFonts w:ascii="Arial" w:hAnsi="Arial" w:cs="Arial"/>
                <w:b/>
              </w:rPr>
              <w:t>6</w:t>
            </w:r>
            <w:r w:rsidR="003B18BC" w:rsidRPr="006F32A8">
              <w:rPr>
                <w:rFonts w:ascii="Arial" w:hAnsi="Arial" w:cs="Arial"/>
                <w:b/>
              </w:rPr>
              <w:t>,6</w:t>
            </w:r>
            <w:r>
              <w:rPr>
                <w:rFonts w:ascii="Arial" w:hAnsi="Arial" w:cs="Arial"/>
                <w:b/>
              </w:rPr>
              <w:t>65</w:t>
            </w:r>
            <w:r w:rsidR="003B18BC" w:rsidRPr="006F32A8">
              <w:rPr>
                <w:rFonts w:ascii="Arial" w:hAnsi="Arial" w:cs="Arial"/>
                <w:b/>
              </w:rPr>
              <w:t>,4</w:t>
            </w:r>
            <w:r>
              <w:rPr>
                <w:rFonts w:ascii="Arial" w:hAnsi="Arial" w:cs="Arial"/>
                <w:b/>
              </w:rPr>
              <w:t>51</w:t>
            </w:r>
            <w:r w:rsidR="003B18BC" w:rsidRPr="006F32A8">
              <w:rPr>
                <w:rFonts w:ascii="Arial" w:hAnsi="Arial" w:cs="Arial"/>
                <w:b/>
              </w:rPr>
              <w:t>.</w:t>
            </w:r>
            <w:r>
              <w:rPr>
                <w:rFonts w:ascii="Arial" w:hAnsi="Arial" w:cs="Arial"/>
                <w:b/>
              </w:rPr>
              <w:t>29</w:t>
            </w:r>
          </w:p>
        </w:tc>
        <w:tc>
          <w:tcPr>
            <w:tcW w:w="1311" w:type="pct"/>
          </w:tcPr>
          <w:p w14:paraId="325DCE4D" w14:textId="77777777" w:rsidR="003B18BC" w:rsidRPr="006F32A8" w:rsidRDefault="003B18BC" w:rsidP="003B18BC">
            <w:pPr>
              <w:jc w:val="right"/>
              <w:rPr>
                <w:rFonts w:ascii="Arial" w:hAnsi="Arial" w:cs="Arial"/>
                <w:b/>
              </w:rPr>
            </w:pPr>
            <w:r w:rsidRPr="006F32A8">
              <w:rPr>
                <w:rFonts w:ascii="Arial" w:hAnsi="Arial" w:cs="Arial"/>
                <w:b/>
              </w:rPr>
              <w:t>6,643,576.28</w:t>
            </w:r>
          </w:p>
        </w:tc>
      </w:tr>
    </w:tbl>
    <w:p w14:paraId="46237977" w14:textId="77777777" w:rsidR="006871A7" w:rsidRPr="00C27833" w:rsidRDefault="006871A7" w:rsidP="00C27833">
      <w:pPr>
        <w:spacing w:after="0"/>
        <w:jc w:val="both"/>
        <w:rPr>
          <w:rFonts w:ascii="Arial" w:hAnsi="Arial" w:cs="Arial"/>
          <w:sz w:val="24"/>
          <w:szCs w:val="24"/>
        </w:rPr>
      </w:pPr>
    </w:p>
    <w:p w14:paraId="7B072EB8" w14:textId="77777777" w:rsidR="00070E1D" w:rsidRDefault="00070E1D" w:rsidP="00C27833">
      <w:pPr>
        <w:spacing w:after="0"/>
        <w:jc w:val="both"/>
        <w:rPr>
          <w:rFonts w:ascii="Arial" w:hAnsi="Arial" w:cs="Arial"/>
          <w:sz w:val="24"/>
          <w:szCs w:val="24"/>
        </w:rPr>
      </w:pPr>
    </w:p>
    <w:p w14:paraId="389C6B5A" w14:textId="77777777" w:rsidR="006F32A8" w:rsidRDefault="006871A7" w:rsidP="00C27833">
      <w:pPr>
        <w:pStyle w:val="Prrafodelista"/>
        <w:numPr>
          <w:ilvl w:val="0"/>
          <w:numId w:val="14"/>
        </w:numPr>
        <w:spacing w:after="0"/>
        <w:jc w:val="both"/>
        <w:rPr>
          <w:rFonts w:ascii="Arial" w:hAnsi="Arial" w:cs="Arial"/>
          <w:sz w:val="24"/>
          <w:szCs w:val="24"/>
        </w:rPr>
      </w:pPr>
      <w:r w:rsidRPr="00070E1D">
        <w:rPr>
          <w:rFonts w:ascii="Arial" w:hAnsi="Arial" w:cs="Arial"/>
          <w:sz w:val="24"/>
          <w:szCs w:val="24"/>
        </w:rPr>
        <w:t>Cambios en el porcentaje de depreciación o valor residual de los activos:</w:t>
      </w:r>
    </w:p>
    <w:p w14:paraId="38D0ADE8" w14:textId="5E21E6E1" w:rsidR="006871A7" w:rsidRPr="006F32A8" w:rsidRDefault="006871A7" w:rsidP="003B18BC">
      <w:pPr>
        <w:spacing w:after="0"/>
        <w:ind w:firstLine="360"/>
        <w:jc w:val="both"/>
        <w:rPr>
          <w:rFonts w:ascii="Arial" w:hAnsi="Arial" w:cs="Arial"/>
          <w:sz w:val="24"/>
          <w:szCs w:val="24"/>
        </w:rPr>
      </w:pPr>
      <w:r w:rsidRPr="006F32A8">
        <w:rPr>
          <w:rFonts w:ascii="Arial" w:hAnsi="Arial" w:cs="Arial"/>
          <w:sz w:val="24"/>
          <w:szCs w:val="24"/>
        </w:rPr>
        <w:t>No aplicable</w:t>
      </w:r>
    </w:p>
    <w:p w14:paraId="594F7C10" w14:textId="77777777" w:rsidR="00070E1D" w:rsidRPr="00C27833" w:rsidRDefault="00070E1D" w:rsidP="00C27833">
      <w:pPr>
        <w:spacing w:after="0"/>
        <w:jc w:val="both"/>
        <w:rPr>
          <w:rFonts w:ascii="Arial" w:hAnsi="Arial" w:cs="Arial"/>
          <w:sz w:val="24"/>
          <w:szCs w:val="24"/>
        </w:rPr>
      </w:pPr>
    </w:p>
    <w:p w14:paraId="0DB06D54" w14:textId="00250053" w:rsidR="006F32A8" w:rsidRDefault="006871A7" w:rsidP="00070E1D">
      <w:pPr>
        <w:pStyle w:val="Prrafodelista"/>
        <w:numPr>
          <w:ilvl w:val="0"/>
          <w:numId w:val="14"/>
        </w:numPr>
        <w:spacing w:after="0"/>
        <w:jc w:val="both"/>
        <w:rPr>
          <w:rFonts w:ascii="Arial" w:hAnsi="Arial" w:cs="Arial"/>
          <w:sz w:val="24"/>
          <w:szCs w:val="24"/>
        </w:rPr>
      </w:pPr>
      <w:r w:rsidRPr="00070E1D">
        <w:rPr>
          <w:rFonts w:ascii="Arial" w:hAnsi="Arial" w:cs="Arial"/>
          <w:sz w:val="24"/>
          <w:szCs w:val="24"/>
        </w:rPr>
        <w:lastRenderedPageBreak/>
        <w:t>Importe de los gastos capitalizados en el ejercicio, tanto financieros como de investigación y desarrollo:</w:t>
      </w:r>
    </w:p>
    <w:p w14:paraId="289B33C5" w14:textId="1C3DE615" w:rsidR="006871A7" w:rsidRPr="00C27833" w:rsidRDefault="006871A7" w:rsidP="003B18BC">
      <w:pPr>
        <w:ind w:firstLine="360"/>
        <w:jc w:val="both"/>
        <w:rPr>
          <w:rFonts w:ascii="Arial" w:hAnsi="Arial" w:cs="Arial"/>
          <w:sz w:val="24"/>
          <w:szCs w:val="24"/>
        </w:rPr>
      </w:pPr>
      <w:r w:rsidRPr="00070E1D">
        <w:rPr>
          <w:rFonts w:ascii="Arial" w:hAnsi="Arial" w:cs="Arial"/>
          <w:sz w:val="24"/>
          <w:szCs w:val="24"/>
        </w:rPr>
        <w:t>No aplicable</w:t>
      </w:r>
    </w:p>
    <w:p w14:paraId="6393129C" w14:textId="2DC2D9CA" w:rsidR="006F32A8" w:rsidRDefault="006871A7" w:rsidP="00070E1D">
      <w:pPr>
        <w:pStyle w:val="Prrafodelista"/>
        <w:numPr>
          <w:ilvl w:val="0"/>
          <w:numId w:val="14"/>
        </w:numPr>
        <w:spacing w:after="0"/>
        <w:jc w:val="both"/>
        <w:rPr>
          <w:rFonts w:ascii="Arial" w:hAnsi="Arial" w:cs="Arial"/>
          <w:sz w:val="24"/>
          <w:szCs w:val="24"/>
        </w:rPr>
      </w:pPr>
      <w:r w:rsidRPr="00070E1D">
        <w:rPr>
          <w:rFonts w:ascii="Arial" w:hAnsi="Arial" w:cs="Arial"/>
          <w:sz w:val="24"/>
          <w:szCs w:val="24"/>
        </w:rPr>
        <w:t>Riesgos por tipo de cambio o tipo de interés de las inversiones financieras:</w:t>
      </w:r>
    </w:p>
    <w:p w14:paraId="5C252259" w14:textId="0DDC9D81" w:rsidR="00070E1D" w:rsidRDefault="006871A7" w:rsidP="003B18BC">
      <w:pPr>
        <w:ind w:firstLine="360"/>
        <w:jc w:val="both"/>
        <w:rPr>
          <w:rFonts w:ascii="Arial" w:hAnsi="Arial" w:cs="Arial"/>
          <w:sz w:val="24"/>
          <w:szCs w:val="24"/>
        </w:rPr>
      </w:pPr>
      <w:r w:rsidRPr="00070E1D">
        <w:rPr>
          <w:rFonts w:ascii="Arial" w:hAnsi="Arial" w:cs="Arial"/>
          <w:sz w:val="24"/>
          <w:szCs w:val="24"/>
        </w:rPr>
        <w:t>No aplicable</w:t>
      </w:r>
    </w:p>
    <w:p w14:paraId="11AD6EB9" w14:textId="77777777" w:rsidR="003B18BC" w:rsidRDefault="006871A7" w:rsidP="003B18BC">
      <w:pPr>
        <w:pStyle w:val="Prrafodelista"/>
        <w:numPr>
          <w:ilvl w:val="0"/>
          <w:numId w:val="14"/>
        </w:numPr>
        <w:jc w:val="both"/>
        <w:rPr>
          <w:rFonts w:ascii="Arial" w:hAnsi="Arial" w:cs="Arial"/>
          <w:sz w:val="24"/>
          <w:szCs w:val="24"/>
        </w:rPr>
      </w:pPr>
      <w:r w:rsidRPr="00070E1D">
        <w:rPr>
          <w:rFonts w:ascii="Arial" w:hAnsi="Arial" w:cs="Arial"/>
          <w:sz w:val="24"/>
          <w:szCs w:val="24"/>
        </w:rPr>
        <w:t>Valor activado en el ejercicio de los bienes construidos por la entidad:</w:t>
      </w:r>
    </w:p>
    <w:p w14:paraId="5D9214ED" w14:textId="4638F21F" w:rsidR="006871A7" w:rsidRPr="003B18BC" w:rsidRDefault="006871A7" w:rsidP="003B18BC">
      <w:pPr>
        <w:pStyle w:val="Prrafodelista"/>
        <w:jc w:val="both"/>
        <w:rPr>
          <w:rFonts w:ascii="Arial" w:hAnsi="Arial" w:cs="Arial"/>
          <w:sz w:val="24"/>
          <w:szCs w:val="24"/>
        </w:rPr>
      </w:pPr>
      <w:r w:rsidRPr="003B18BC">
        <w:rPr>
          <w:rFonts w:ascii="Arial" w:hAnsi="Arial" w:cs="Arial"/>
          <w:sz w:val="24"/>
          <w:szCs w:val="24"/>
        </w:rPr>
        <w:t>No aplicable</w:t>
      </w:r>
    </w:p>
    <w:p w14:paraId="4839BD6F" w14:textId="2311125A" w:rsidR="006871A7" w:rsidRDefault="006871A7" w:rsidP="00070E1D">
      <w:pPr>
        <w:pStyle w:val="Prrafodelista"/>
        <w:numPr>
          <w:ilvl w:val="0"/>
          <w:numId w:val="14"/>
        </w:numPr>
        <w:spacing w:after="0"/>
        <w:jc w:val="both"/>
        <w:rPr>
          <w:rFonts w:ascii="Arial" w:hAnsi="Arial" w:cs="Arial"/>
          <w:sz w:val="24"/>
          <w:szCs w:val="24"/>
        </w:rPr>
      </w:pPr>
      <w:r w:rsidRPr="00070E1D">
        <w:rPr>
          <w:rFonts w:ascii="Arial" w:hAnsi="Arial" w:cs="Arial"/>
          <w:sz w:val="24"/>
          <w:szCs w:val="24"/>
        </w:rPr>
        <w:t xml:space="preserve">Otras circunstancias de carácter significativo que afecten el activo, tales como </w:t>
      </w:r>
      <w:r w:rsidR="006F32A8">
        <w:rPr>
          <w:rFonts w:ascii="Arial" w:hAnsi="Arial" w:cs="Arial"/>
          <w:sz w:val="24"/>
          <w:szCs w:val="24"/>
        </w:rPr>
        <w:t>b</w:t>
      </w:r>
      <w:r w:rsidRPr="00070E1D">
        <w:rPr>
          <w:rFonts w:ascii="Arial" w:hAnsi="Arial" w:cs="Arial"/>
          <w:sz w:val="24"/>
          <w:szCs w:val="24"/>
        </w:rPr>
        <w:t>ienes en garantía, señalados en embargos, litigios, títulos de inversiones entregados en garantías, baja significativa del valor de inversiones financieras, etc.</w:t>
      </w:r>
    </w:p>
    <w:p w14:paraId="30A4B030" w14:textId="104AB1CF" w:rsidR="006871A7" w:rsidRPr="00C27833" w:rsidRDefault="006871A7" w:rsidP="003B18BC">
      <w:pPr>
        <w:ind w:firstLine="360"/>
        <w:jc w:val="both"/>
        <w:rPr>
          <w:rFonts w:ascii="Arial" w:hAnsi="Arial" w:cs="Arial"/>
          <w:sz w:val="24"/>
          <w:szCs w:val="24"/>
        </w:rPr>
      </w:pPr>
      <w:r w:rsidRPr="006F32A8">
        <w:rPr>
          <w:rFonts w:ascii="Arial" w:hAnsi="Arial" w:cs="Arial"/>
          <w:sz w:val="24"/>
          <w:szCs w:val="24"/>
        </w:rPr>
        <w:t>No aplicable</w:t>
      </w:r>
    </w:p>
    <w:p w14:paraId="487BE7A1" w14:textId="53AC01E3" w:rsidR="006F32A8" w:rsidRDefault="006871A7" w:rsidP="006F32A8">
      <w:pPr>
        <w:pStyle w:val="Prrafodelista"/>
        <w:numPr>
          <w:ilvl w:val="0"/>
          <w:numId w:val="14"/>
        </w:numPr>
        <w:spacing w:after="0"/>
        <w:jc w:val="both"/>
        <w:rPr>
          <w:rFonts w:ascii="Arial" w:hAnsi="Arial" w:cs="Arial"/>
          <w:sz w:val="24"/>
          <w:szCs w:val="24"/>
        </w:rPr>
      </w:pPr>
      <w:r w:rsidRPr="006F32A8">
        <w:rPr>
          <w:rFonts w:ascii="Arial" w:hAnsi="Arial" w:cs="Arial"/>
          <w:sz w:val="24"/>
          <w:szCs w:val="24"/>
        </w:rPr>
        <w:t>Desmantelamiento de activos, procedimientos, implicaciones, efectos contables:</w:t>
      </w:r>
    </w:p>
    <w:p w14:paraId="595D0ADB" w14:textId="5F4CE074" w:rsidR="006871A7" w:rsidRPr="00C27833" w:rsidRDefault="006871A7" w:rsidP="003B18BC">
      <w:pPr>
        <w:ind w:firstLine="360"/>
        <w:jc w:val="both"/>
        <w:rPr>
          <w:rFonts w:ascii="Arial" w:hAnsi="Arial" w:cs="Arial"/>
          <w:sz w:val="24"/>
          <w:szCs w:val="24"/>
        </w:rPr>
      </w:pPr>
      <w:r w:rsidRPr="006F32A8">
        <w:rPr>
          <w:rFonts w:ascii="Arial" w:hAnsi="Arial" w:cs="Arial"/>
          <w:sz w:val="24"/>
          <w:szCs w:val="24"/>
        </w:rPr>
        <w:t>No aplicable</w:t>
      </w:r>
    </w:p>
    <w:p w14:paraId="280A6E14" w14:textId="1B070122" w:rsidR="006F32A8" w:rsidRPr="003B18BC" w:rsidRDefault="006871A7" w:rsidP="006F32A8">
      <w:pPr>
        <w:pStyle w:val="Prrafodelista"/>
        <w:numPr>
          <w:ilvl w:val="0"/>
          <w:numId w:val="14"/>
        </w:numPr>
        <w:spacing w:after="0"/>
        <w:jc w:val="both"/>
        <w:rPr>
          <w:rFonts w:ascii="Arial" w:hAnsi="Arial" w:cs="Arial"/>
          <w:sz w:val="24"/>
          <w:szCs w:val="24"/>
        </w:rPr>
      </w:pPr>
      <w:r w:rsidRPr="006F32A8">
        <w:rPr>
          <w:rFonts w:ascii="Arial" w:hAnsi="Arial" w:cs="Arial"/>
          <w:sz w:val="24"/>
          <w:szCs w:val="24"/>
        </w:rPr>
        <w:t>Administración de activos; planeación con el objetivo de que el ente los utilice de manera más efectiva:</w:t>
      </w:r>
    </w:p>
    <w:p w14:paraId="32CFF60F" w14:textId="234BA51F" w:rsidR="006871A7" w:rsidRPr="00C27833" w:rsidRDefault="006871A7" w:rsidP="003B18BC">
      <w:pPr>
        <w:ind w:firstLine="360"/>
        <w:jc w:val="both"/>
        <w:rPr>
          <w:rFonts w:ascii="Arial" w:hAnsi="Arial" w:cs="Arial"/>
          <w:sz w:val="24"/>
          <w:szCs w:val="24"/>
        </w:rPr>
      </w:pPr>
      <w:r w:rsidRPr="006F32A8">
        <w:rPr>
          <w:rFonts w:ascii="Arial" w:hAnsi="Arial" w:cs="Arial"/>
          <w:sz w:val="24"/>
          <w:szCs w:val="24"/>
        </w:rPr>
        <w:t>No aplicabl</w:t>
      </w:r>
      <w:r w:rsidR="006F32A8">
        <w:rPr>
          <w:rFonts w:ascii="Arial" w:hAnsi="Arial" w:cs="Arial"/>
          <w:sz w:val="24"/>
          <w:szCs w:val="24"/>
        </w:rPr>
        <w:t>e</w:t>
      </w:r>
    </w:p>
    <w:p w14:paraId="6F1F598A" w14:textId="77777777" w:rsidR="006871A7" w:rsidRPr="00C27833" w:rsidRDefault="006871A7" w:rsidP="00C27833">
      <w:pPr>
        <w:spacing w:after="0"/>
        <w:jc w:val="both"/>
        <w:rPr>
          <w:rFonts w:ascii="Arial" w:hAnsi="Arial" w:cs="Arial"/>
          <w:b/>
          <w:sz w:val="24"/>
          <w:szCs w:val="24"/>
        </w:rPr>
      </w:pPr>
      <w:r w:rsidRPr="00C27833">
        <w:rPr>
          <w:rFonts w:ascii="Arial" w:hAnsi="Arial" w:cs="Arial"/>
          <w:b/>
          <w:sz w:val="24"/>
          <w:szCs w:val="24"/>
        </w:rPr>
        <w:t>9. Fideicomisos, Mandatos y Análogos:</w:t>
      </w:r>
    </w:p>
    <w:p w14:paraId="20BAF6E6" w14:textId="77777777" w:rsidR="006871A7" w:rsidRPr="006F32A8" w:rsidRDefault="006871A7" w:rsidP="00C27833">
      <w:pPr>
        <w:spacing w:after="0"/>
        <w:jc w:val="both"/>
        <w:rPr>
          <w:rFonts w:ascii="Arial" w:hAnsi="Arial" w:cs="Arial"/>
          <w:sz w:val="8"/>
          <w:szCs w:val="8"/>
        </w:rPr>
      </w:pPr>
    </w:p>
    <w:p w14:paraId="43A4DF6B" w14:textId="6E1A43C5" w:rsidR="006871A7" w:rsidRDefault="006871A7" w:rsidP="00C27833">
      <w:pPr>
        <w:spacing w:after="0"/>
        <w:jc w:val="both"/>
        <w:rPr>
          <w:rFonts w:ascii="Arial" w:hAnsi="Arial" w:cs="Arial"/>
          <w:sz w:val="24"/>
          <w:szCs w:val="24"/>
        </w:rPr>
      </w:pPr>
      <w:r w:rsidRPr="00C27833">
        <w:rPr>
          <w:rFonts w:ascii="Arial" w:hAnsi="Arial" w:cs="Arial"/>
          <w:sz w:val="24"/>
          <w:szCs w:val="24"/>
        </w:rPr>
        <w:t>Se deberá informar:</w:t>
      </w:r>
    </w:p>
    <w:p w14:paraId="00A6DB20" w14:textId="77777777" w:rsidR="006F32A8" w:rsidRPr="00C27833" w:rsidRDefault="006F32A8" w:rsidP="00C27833">
      <w:pPr>
        <w:spacing w:after="0"/>
        <w:jc w:val="both"/>
        <w:rPr>
          <w:rFonts w:ascii="Arial" w:hAnsi="Arial" w:cs="Arial"/>
          <w:sz w:val="24"/>
          <w:szCs w:val="24"/>
        </w:rPr>
      </w:pPr>
    </w:p>
    <w:p w14:paraId="673E71FD" w14:textId="7C5CA6D3" w:rsidR="006F32A8" w:rsidRDefault="006871A7" w:rsidP="006F32A8">
      <w:pPr>
        <w:pStyle w:val="Prrafodelista"/>
        <w:numPr>
          <w:ilvl w:val="0"/>
          <w:numId w:val="15"/>
        </w:numPr>
        <w:spacing w:after="0"/>
        <w:jc w:val="both"/>
        <w:rPr>
          <w:rFonts w:ascii="Arial" w:hAnsi="Arial" w:cs="Arial"/>
          <w:sz w:val="24"/>
          <w:szCs w:val="24"/>
        </w:rPr>
      </w:pPr>
      <w:r w:rsidRPr="006F32A8">
        <w:rPr>
          <w:rFonts w:ascii="Arial" w:hAnsi="Arial" w:cs="Arial"/>
          <w:sz w:val="24"/>
          <w:szCs w:val="24"/>
        </w:rPr>
        <w:t>Por ramo administrativo que los reporta:</w:t>
      </w:r>
    </w:p>
    <w:p w14:paraId="741A4ADB" w14:textId="293166B8" w:rsidR="006871A7" w:rsidRPr="006F32A8" w:rsidRDefault="006871A7" w:rsidP="003B18BC">
      <w:pPr>
        <w:spacing w:after="0"/>
        <w:ind w:firstLine="360"/>
        <w:jc w:val="both"/>
        <w:rPr>
          <w:rFonts w:ascii="Arial" w:hAnsi="Arial" w:cs="Arial"/>
          <w:sz w:val="24"/>
          <w:szCs w:val="24"/>
        </w:rPr>
      </w:pPr>
      <w:r w:rsidRPr="006F32A8">
        <w:rPr>
          <w:rFonts w:ascii="Arial" w:hAnsi="Arial" w:cs="Arial"/>
          <w:sz w:val="24"/>
          <w:szCs w:val="24"/>
        </w:rPr>
        <w:t>No aplicable</w:t>
      </w:r>
    </w:p>
    <w:p w14:paraId="0D6BE4FD" w14:textId="77777777" w:rsidR="006871A7" w:rsidRPr="00C27833" w:rsidRDefault="006871A7" w:rsidP="00C27833">
      <w:pPr>
        <w:spacing w:after="0"/>
        <w:jc w:val="both"/>
        <w:rPr>
          <w:rFonts w:ascii="Arial" w:hAnsi="Arial" w:cs="Arial"/>
          <w:sz w:val="24"/>
          <w:szCs w:val="24"/>
        </w:rPr>
      </w:pPr>
    </w:p>
    <w:p w14:paraId="336F51DA" w14:textId="7CD8F9AF" w:rsidR="006F32A8" w:rsidRDefault="006871A7" w:rsidP="006F32A8">
      <w:pPr>
        <w:pStyle w:val="Prrafodelista"/>
        <w:numPr>
          <w:ilvl w:val="0"/>
          <w:numId w:val="15"/>
        </w:numPr>
        <w:spacing w:after="0"/>
        <w:jc w:val="both"/>
        <w:rPr>
          <w:rFonts w:ascii="Arial" w:hAnsi="Arial" w:cs="Arial"/>
          <w:sz w:val="24"/>
          <w:szCs w:val="24"/>
        </w:rPr>
      </w:pPr>
      <w:r w:rsidRPr="006F32A8">
        <w:rPr>
          <w:rFonts w:ascii="Arial" w:hAnsi="Arial" w:cs="Arial"/>
          <w:sz w:val="24"/>
          <w:szCs w:val="24"/>
        </w:rPr>
        <w:t>Enlistar los de mayor monto de disponibilidad, relacionando aquéllos que conforman el 80% de las disponibilidades:</w:t>
      </w:r>
    </w:p>
    <w:p w14:paraId="11D922C1" w14:textId="1BA8B225" w:rsidR="00952A14" w:rsidRDefault="006871A7" w:rsidP="003B18BC">
      <w:pPr>
        <w:spacing w:after="0"/>
        <w:ind w:firstLine="360"/>
        <w:jc w:val="both"/>
        <w:rPr>
          <w:rFonts w:ascii="Arial" w:hAnsi="Arial" w:cs="Arial"/>
          <w:sz w:val="24"/>
          <w:szCs w:val="24"/>
        </w:rPr>
      </w:pPr>
      <w:r w:rsidRPr="006F32A8">
        <w:rPr>
          <w:rFonts w:ascii="Arial" w:hAnsi="Arial" w:cs="Arial"/>
          <w:sz w:val="24"/>
          <w:szCs w:val="24"/>
        </w:rPr>
        <w:t>No aplicable</w:t>
      </w:r>
    </w:p>
    <w:p w14:paraId="31C6F821" w14:textId="77777777" w:rsidR="003B18BC" w:rsidRPr="003B18BC" w:rsidRDefault="003B18BC" w:rsidP="003B18BC">
      <w:pPr>
        <w:spacing w:after="0"/>
        <w:ind w:firstLine="360"/>
        <w:jc w:val="both"/>
        <w:rPr>
          <w:rFonts w:ascii="Arial" w:hAnsi="Arial" w:cs="Arial"/>
          <w:sz w:val="24"/>
          <w:szCs w:val="24"/>
        </w:rPr>
      </w:pPr>
    </w:p>
    <w:p w14:paraId="01C617CF" w14:textId="77777777" w:rsidR="006871A7" w:rsidRPr="00C27833" w:rsidRDefault="006871A7" w:rsidP="00C27833">
      <w:pPr>
        <w:spacing w:after="0"/>
        <w:jc w:val="both"/>
        <w:rPr>
          <w:rFonts w:ascii="Arial" w:hAnsi="Arial" w:cs="Arial"/>
          <w:b/>
          <w:sz w:val="24"/>
          <w:szCs w:val="24"/>
        </w:rPr>
      </w:pPr>
      <w:r w:rsidRPr="00C27833">
        <w:rPr>
          <w:rFonts w:ascii="Arial" w:hAnsi="Arial" w:cs="Arial"/>
          <w:b/>
          <w:sz w:val="24"/>
          <w:szCs w:val="24"/>
        </w:rPr>
        <w:t>10. Reporte de la Recaudación:</w:t>
      </w:r>
    </w:p>
    <w:p w14:paraId="278C1BEB" w14:textId="77777777" w:rsidR="006871A7" w:rsidRPr="00C27833" w:rsidRDefault="006871A7" w:rsidP="00C27833">
      <w:pPr>
        <w:spacing w:after="0"/>
        <w:jc w:val="both"/>
        <w:rPr>
          <w:rFonts w:ascii="Arial" w:hAnsi="Arial" w:cs="Arial"/>
          <w:b/>
          <w:sz w:val="24"/>
          <w:szCs w:val="24"/>
        </w:rPr>
      </w:pPr>
    </w:p>
    <w:p w14:paraId="4517D74C" w14:textId="77777777" w:rsidR="006871A7" w:rsidRPr="00C27833" w:rsidRDefault="006871A7" w:rsidP="00C27833">
      <w:pPr>
        <w:spacing w:after="0"/>
        <w:jc w:val="both"/>
        <w:rPr>
          <w:rFonts w:ascii="Arial" w:hAnsi="Arial" w:cs="Arial"/>
          <w:sz w:val="24"/>
          <w:szCs w:val="24"/>
        </w:rPr>
      </w:pPr>
      <w:r w:rsidRPr="00C27833">
        <w:rPr>
          <w:rFonts w:ascii="Arial" w:hAnsi="Arial" w:cs="Arial"/>
          <w:b/>
          <w:bCs/>
          <w:sz w:val="24"/>
          <w:szCs w:val="24"/>
        </w:rPr>
        <w:t xml:space="preserve">a) </w:t>
      </w:r>
      <w:r w:rsidRPr="00C27833">
        <w:rPr>
          <w:rFonts w:ascii="Arial" w:hAnsi="Arial" w:cs="Arial"/>
          <w:sz w:val="24"/>
          <w:szCs w:val="24"/>
        </w:rPr>
        <w:t>Análisis del comportamiento de la recaudación correspondiente al ente público o cualquier tipo de ingreso, de forma separada los ingresos locales de los federales:</w:t>
      </w:r>
    </w:p>
    <w:p w14:paraId="3EAB4FAF" w14:textId="77777777" w:rsidR="006871A7" w:rsidRPr="00C27833" w:rsidRDefault="006871A7" w:rsidP="00C27833">
      <w:pPr>
        <w:spacing w:after="0"/>
        <w:jc w:val="both"/>
        <w:rPr>
          <w:rFonts w:ascii="Arial" w:hAnsi="Arial" w:cs="Arial"/>
          <w:sz w:val="24"/>
          <w:szCs w:val="24"/>
        </w:rPr>
      </w:pPr>
    </w:p>
    <w:p w14:paraId="4D1CB494" w14:textId="77777777" w:rsidR="006871A7" w:rsidRPr="003B18BC" w:rsidRDefault="006871A7" w:rsidP="00C27833">
      <w:pPr>
        <w:pStyle w:val="Prrafodelista"/>
        <w:ind w:left="0"/>
        <w:jc w:val="both"/>
        <w:rPr>
          <w:rFonts w:ascii="Arial" w:hAnsi="Arial" w:cs="Arial"/>
          <w:b/>
          <w:u w:val="single"/>
        </w:rPr>
      </w:pPr>
      <w:bookmarkStart w:id="4" w:name="_Hlk5795632"/>
      <w:r w:rsidRPr="003B18BC">
        <w:rPr>
          <w:rFonts w:ascii="Arial" w:hAnsi="Arial" w:cs="Arial"/>
          <w:b/>
          <w:u w:val="single"/>
        </w:rPr>
        <w:t xml:space="preserve">LEY DE INGRESOS                                                                    2021                                 2020    </w:t>
      </w:r>
    </w:p>
    <w:p w14:paraId="614880F5" w14:textId="495A7865" w:rsidR="006871A7" w:rsidRPr="003B18BC" w:rsidRDefault="006871A7" w:rsidP="003B18BC">
      <w:pPr>
        <w:pStyle w:val="Prrafodelista"/>
        <w:ind w:left="0"/>
        <w:rPr>
          <w:rFonts w:ascii="Arial" w:hAnsi="Arial" w:cs="Arial"/>
        </w:rPr>
      </w:pPr>
      <w:r w:rsidRPr="003B18BC">
        <w:rPr>
          <w:rFonts w:ascii="Arial" w:hAnsi="Arial" w:cs="Arial"/>
        </w:rPr>
        <w:t xml:space="preserve">Ley de Ingresos Estimada                             </w:t>
      </w:r>
      <w:r w:rsidR="003B18BC">
        <w:rPr>
          <w:rFonts w:ascii="Arial" w:hAnsi="Arial" w:cs="Arial"/>
        </w:rPr>
        <w:t xml:space="preserve">  </w:t>
      </w:r>
      <w:r w:rsidRPr="003B18BC">
        <w:rPr>
          <w:rFonts w:ascii="Arial" w:hAnsi="Arial" w:cs="Arial"/>
        </w:rPr>
        <w:t xml:space="preserve">  </w:t>
      </w:r>
      <w:r w:rsidR="003A517D" w:rsidRPr="003B18BC">
        <w:rPr>
          <w:rFonts w:ascii="Arial" w:hAnsi="Arial" w:cs="Arial"/>
        </w:rPr>
        <w:t xml:space="preserve">   </w:t>
      </w:r>
      <w:r w:rsidRPr="003B18BC">
        <w:rPr>
          <w:rFonts w:ascii="Arial" w:hAnsi="Arial" w:cs="Arial"/>
        </w:rPr>
        <w:t xml:space="preserve">100 896 900.00               </w:t>
      </w:r>
      <w:r w:rsidR="003B18BC">
        <w:rPr>
          <w:rFonts w:ascii="Arial" w:hAnsi="Arial" w:cs="Arial"/>
        </w:rPr>
        <w:t xml:space="preserve">     </w:t>
      </w:r>
      <w:r w:rsidRPr="003B18BC">
        <w:rPr>
          <w:rFonts w:ascii="Arial" w:hAnsi="Arial" w:cs="Arial"/>
        </w:rPr>
        <w:t xml:space="preserve">    100 896 900.00</w:t>
      </w:r>
    </w:p>
    <w:p w14:paraId="35882620" w14:textId="2AB141D7" w:rsidR="006871A7" w:rsidRPr="003B18BC" w:rsidRDefault="006871A7" w:rsidP="003B18BC">
      <w:pPr>
        <w:pStyle w:val="Prrafodelista"/>
        <w:ind w:left="0"/>
        <w:rPr>
          <w:rFonts w:ascii="Arial" w:hAnsi="Arial" w:cs="Arial"/>
        </w:rPr>
      </w:pPr>
      <w:r w:rsidRPr="003B18BC">
        <w:rPr>
          <w:rFonts w:ascii="Arial" w:hAnsi="Arial" w:cs="Arial"/>
        </w:rPr>
        <w:t xml:space="preserve">Ley de Ingresos por Ejecutar                           </w:t>
      </w:r>
      <w:r w:rsidR="003B18BC">
        <w:rPr>
          <w:rFonts w:ascii="Arial" w:hAnsi="Arial" w:cs="Arial"/>
        </w:rPr>
        <w:t xml:space="preserve">   </w:t>
      </w:r>
      <w:r w:rsidR="003A517D" w:rsidRPr="003B18BC">
        <w:rPr>
          <w:rFonts w:ascii="Arial" w:hAnsi="Arial" w:cs="Arial"/>
        </w:rPr>
        <w:t xml:space="preserve"> </w:t>
      </w:r>
      <w:r w:rsidRPr="003B18BC">
        <w:rPr>
          <w:rFonts w:ascii="Arial" w:hAnsi="Arial" w:cs="Arial"/>
        </w:rPr>
        <w:t xml:space="preserve"> </w:t>
      </w:r>
      <w:r w:rsidR="00070E1D" w:rsidRPr="003B18BC">
        <w:rPr>
          <w:rFonts w:ascii="Arial" w:hAnsi="Arial" w:cs="Arial"/>
        </w:rPr>
        <w:t xml:space="preserve">  </w:t>
      </w:r>
      <w:r w:rsidR="00BC1C13">
        <w:rPr>
          <w:rFonts w:ascii="Arial" w:hAnsi="Arial" w:cs="Arial"/>
        </w:rPr>
        <w:t>84</w:t>
      </w:r>
      <w:r w:rsidR="003F019E">
        <w:rPr>
          <w:rFonts w:ascii="Arial" w:hAnsi="Arial" w:cs="Arial"/>
        </w:rPr>
        <w:t xml:space="preserve"> </w:t>
      </w:r>
      <w:r w:rsidR="00BC1C13">
        <w:rPr>
          <w:rFonts w:ascii="Arial" w:hAnsi="Arial" w:cs="Arial"/>
        </w:rPr>
        <w:t>297</w:t>
      </w:r>
      <w:r w:rsidR="003F019E">
        <w:rPr>
          <w:rFonts w:ascii="Arial" w:hAnsi="Arial" w:cs="Arial"/>
        </w:rPr>
        <w:t xml:space="preserve"> </w:t>
      </w:r>
      <w:r w:rsidR="00BC1C13">
        <w:rPr>
          <w:rFonts w:ascii="Arial" w:hAnsi="Arial" w:cs="Arial"/>
        </w:rPr>
        <w:t>028</w:t>
      </w:r>
      <w:r w:rsidRPr="003B18BC">
        <w:rPr>
          <w:rFonts w:ascii="Arial" w:hAnsi="Arial" w:cs="Arial"/>
        </w:rPr>
        <w:t>.</w:t>
      </w:r>
      <w:r w:rsidR="00BC1C13">
        <w:rPr>
          <w:rFonts w:ascii="Arial" w:hAnsi="Arial" w:cs="Arial"/>
        </w:rPr>
        <w:t>3</w:t>
      </w:r>
      <w:r w:rsidRPr="003B18BC">
        <w:rPr>
          <w:rFonts w:ascii="Arial" w:hAnsi="Arial" w:cs="Arial"/>
        </w:rPr>
        <w:t xml:space="preserve">2                     </w:t>
      </w:r>
      <w:r w:rsidR="003B18BC">
        <w:rPr>
          <w:rFonts w:ascii="Arial" w:hAnsi="Arial" w:cs="Arial"/>
        </w:rPr>
        <w:t xml:space="preserve">      </w:t>
      </w:r>
      <w:r w:rsidRPr="003B18BC">
        <w:rPr>
          <w:rFonts w:ascii="Arial" w:hAnsi="Arial" w:cs="Arial"/>
        </w:rPr>
        <w:t xml:space="preserve"> </w:t>
      </w:r>
      <w:r w:rsidR="003A517D" w:rsidRPr="003B18BC">
        <w:rPr>
          <w:rFonts w:ascii="Arial" w:hAnsi="Arial" w:cs="Arial"/>
        </w:rPr>
        <w:t xml:space="preserve">    </w:t>
      </w:r>
      <w:r w:rsidRPr="003B18BC">
        <w:rPr>
          <w:rFonts w:ascii="Arial" w:hAnsi="Arial" w:cs="Arial"/>
        </w:rPr>
        <w:t xml:space="preserve"> 41 447.18</w:t>
      </w:r>
    </w:p>
    <w:p w14:paraId="432B5B6A" w14:textId="1521E431" w:rsidR="006871A7" w:rsidRPr="003B18BC" w:rsidRDefault="00070E1D" w:rsidP="003B18BC">
      <w:pPr>
        <w:pStyle w:val="Prrafodelista"/>
        <w:ind w:left="0"/>
        <w:rPr>
          <w:rFonts w:ascii="Arial" w:hAnsi="Arial" w:cs="Arial"/>
        </w:rPr>
      </w:pPr>
      <w:r w:rsidRPr="003B18BC">
        <w:rPr>
          <w:rFonts w:ascii="Arial" w:hAnsi="Arial" w:cs="Arial"/>
        </w:rPr>
        <w:t>M</w:t>
      </w:r>
      <w:r w:rsidR="006871A7" w:rsidRPr="003B18BC">
        <w:rPr>
          <w:rFonts w:ascii="Arial" w:hAnsi="Arial" w:cs="Arial"/>
        </w:rPr>
        <w:t>odificaciones a la Ley de Ingresos</w:t>
      </w:r>
    </w:p>
    <w:p w14:paraId="715EB76A" w14:textId="2E4331F1" w:rsidR="006871A7" w:rsidRPr="003B18BC" w:rsidRDefault="006871A7" w:rsidP="003B18BC">
      <w:pPr>
        <w:pStyle w:val="Prrafodelista"/>
        <w:ind w:left="0"/>
        <w:rPr>
          <w:rFonts w:ascii="Arial" w:hAnsi="Arial" w:cs="Arial"/>
        </w:rPr>
      </w:pPr>
      <w:r w:rsidRPr="003B18BC">
        <w:rPr>
          <w:rFonts w:ascii="Arial" w:hAnsi="Arial" w:cs="Arial"/>
        </w:rPr>
        <w:t xml:space="preserve">Estimada                                                       </w:t>
      </w:r>
      <w:r w:rsidR="00070E1D" w:rsidRPr="003B18BC">
        <w:rPr>
          <w:rFonts w:ascii="Arial" w:hAnsi="Arial" w:cs="Arial"/>
        </w:rPr>
        <w:t xml:space="preserve">   </w:t>
      </w:r>
      <w:r w:rsidRPr="003B18BC">
        <w:rPr>
          <w:rFonts w:ascii="Arial" w:hAnsi="Arial" w:cs="Arial"/>
        </w:rPr>
        <w:t xml:space="preserve"> </w:t>
      </w:r>
      <w:r w:rsidR="003B18BC">
        <w:rPr>
          <w:rFonts w:ascii="Arial" w:hAnsi="Arial" w:cs="Arial"/>
        </w:rPr>
        <w:t xml:space="preserve">    </w:t>
      </w:r>
      <w:r w:rsidRPr="003B18BC">
        <w:rPr>
          <w:rFonts w:ascii="Arial" w:hAnsi="Arial" w:cs="Arial"/>
        </w:rPr>
        <w:t xml:space="preserve">   8</w:t>
      </w:r>
      <w:r w:rsidR="003F019E">
        <w:rPr>
          <w:rFonts w:ascii="Arial" w:hAnsi="Arial" w:cs="Arial"/>
        </w:rPr>
        <w:t xml:space="preserve"> </w:t>
      </w:r>
      <w:r w:rsidRPr="003B18BC">
        <w:rPr>
          <w:rFonts w:ascii="Arial" w:hAnsi="Arial" w:cs="Arial"/>
        </w:rPr>
        <w:t>6</w:t>
      </w:r>
      <w:r w:rsidR="00BC1C13">
        <w:rPr>
          <w:rFonts w:ascii="Arial" w:hAnsi="Arial" w:cs="Arial"/>
        </w:rPr>
        <w:t>87</w:t>
      </w:r>
      <w:r w:rsidR="003F019E">
        <w:rPr>
          <w:rFonts w:ascii="Arial" w:hAnsi="Arial" w:cs="Arial"/>
        </w:rPr>
        <w:t xml:space="preserve"> </w:t>
      </w:r>
      <w:r w:rsidR="00BC1C13">
        <w:rPr>
          <w:rFonts w:ascii="Arial" w:hAnsi="Arial" w:cs="Arial"/>
        </w:rPr>
        <w:t>224</w:t>
      </w:r>
      <w:r w:rsidRPr="003B18BC">
        <w:rPr>
          <w:rFonts w:ascii="Arial" w:hAnsi="Arial" w:cs="Arial"/>
        </w:rPr>
        <w:t>.</w:t>
      </w:r>
      <w:r w:rsidR="00BC1C13">
        <w:rPr>
          <w:rFonts w:ascii="Arial" w:hAnsi="Arial" w:cs="Arial"/>
        </w:rPr>
        <w:t>52</w:t>
      </w:r>
      <w:r w:rsidRPr="003B18BC">
        <w:rPr>
          <w:rFonts w:ascii="Arial" w:hAnsi="Arial" w:cs="Arial"/>
        </w:rPr>
        <w:t xml:space="preserve">                   </w:t>
      </w:r>
      <w:r w:rsidR="00070E1D" w:rsidRPr="003B18BC">
        <w:rPr>
          <w:rFonts w:ascii="Arial" w:hAnsi="Arial" w:cs="Arial"/>
        </w:rPr>
        <w:t xml:space="preserve"> </w:t>
      </w:r>
      <w:r w:rsidR="003B18BC">
        <w:rPr>
          <w:rFonts w:ascii="Arial" w:hAnsi="Arial" w:cs="Arial"/>
        </w:rPr>
        <w:t xml:space="preserve">        </w:t>
      </w:r>
      <w:r w:rsidRPr="003B18BC">
        <w:rPr>
          <w:rFonts w:ascii="Arial" w:hAnsi="Arial" w:cs="Arial"/>
        </w:rPr>
        <w:t xml:space="preserve"> </w:t>
      </w:r>
      <w:r w:rsidR="003B18BC">
        <w:rPr>
          <w:rFonts w:ascii="Arial" w:hAnsi="Arial" w:cs="Arial"/>
        </w:rPr>
        <w:t xml:space="preserve"> </w:t>
      </w:r>
      <w:r w:rsidRPr="003B18BC">
        <w:rPr>
          <w:rFonts w:ascii="Arial" w:hAnsi="Arial" w:cs="Arial"/>
        </w:rPr>
        <w:t xml:space="preserve">  229 719.24</w:t>
      </w:r>
    </w:p>
    <w:p w14:paraId="59AF4967" w14:textId="45B7C4E8" w:rsidR="006871A7" w:rsidRPr="003B18BC" w:rsidRDefault="006871A7" w:rsidP="003B18BC">
      <w:pPr>
        <w:pStyle w:val="Prrafodelista"/>
        <w:ind w:left="0"/>
        <w:rPr>
          <w:rFonts w:ascii="Arial" w:hAnsi="Arial" w:cs="Arial"/>
        </w:rPr>
      </w:pPr>
      <w:r w:rsidRPr="003B18BC">
        <w:rPr>
          <w:rFonts w:ascii="Arial" w:hAnsi="Arial" w:cs="Arial"/>
        </w:rPr>
        <w:t xml:space="preserve">Ley de Ingresos Devengada                         </w:t>
      </w:r>
      <w:r w:rsidR="00070E1D" w:rsidRPr="003B18BC">
        <w:rPr>
          <w:rFonts w:ascii="Arial" w:hAnsi="Arial" w:cs="Arial"/>
        </w:rPr>
        <w:t xml:space="preserve">     </w:t>
      </w:r>
      <w:r w:rsidRPr="003B18BC">
        <w:rPr>
          <w:rFonts w:ascii="Arial" w:hAnsi="Arial" w:cs="Arial"/>
        </w:rPr>
        <w:t xml:space="preserve"> </w:t>
      </w:r>
      <w:r w:rsidR="003B18BC">
        <w:rPr>
          <w:rFonts w:ascii="Arial" w:hAnsi="Arial" w:cs="Arial"/>
        </w:rPr>
        <w:t xml:space="preserve">  </w:t>
      </w:r>
      <w:r w:rsidRPr="003B18BC">
        <w:rPr>
          <w:rFonts w:ascii="Arial" w:hAnsi="Arial" w:cs="Arial"/>
        </w:rPr>
        <w:t xml:space="preserve"> </w:t>
      </w:r>
      <w:r w:rsidR="00BC1C13">
        <w:rPr>
          <w:rFonts w:ascii="Arial" w:hAnsi="Arial" w:cs="Arial"/>
        </w:rPr>
        <w:t>25</w:t>
      </w:r>
      <w:r w:rsidR="003F019E">
        <w:rPr>
          <w:rFonts w:ascii="Arial" w:hAnsi="Arial" w:cs="Arial"/>
        </w:rPr>
        <w:t xml:space="preserve"> </w:t>
      </w:r>
      <w:r w:rsidR="00BC1C13">
        <w:rPr>
          <w:rFonts w:ascii="Arial" w:hAnsi="Arial" w:cs="Arial"/>
        </w:rPr>
        <w:t>287</w:t>
      </w:r>
      <w:r w:rsidR="003F019E">
        <w:rPr>
          <w:rFonts w:ascii="Arial" w:hAnsi="Arial" w:cs="Arial"/>
        </w:rPr>
        <w:t xml:space="preserve"> </w:t>
      </w:r>
      <w:r w:rsidR="00BC1C13">
        <w:rPr>
          <w:rFonts w:ascii="Arial" w:hAnsi="Arial" w:cs="Arial"/>
        </w:rPr>
        <w:t>096</w:t>
      </w:r>
      <w:r w:rsidRPr="003B18BC">
        <w:rPr>
          <w:rFonts w:ascii="Arial" w:hAnsi="Arial" w:cs="Arial"/>
        </w:rPr>
        <w:t>.</w:t>
      </w:r>
      <w:r w:rsidR="00BC1C13">
        <w:rPr>
          <w:rFonts w:ascii="Arial" w:hAnsi="Arial" w:cs="Arial"/>
        </w:rPr>
        <w:t>20</w:t>
      </w:r>
      <w:r w:rsidRPr="003B18BC">
        <w:rPr>
          <w:rFonts w:ascii="Arial" w:hAnsi="Arial" w:cs="Arial"/>
        </w:rPr>
        <w:t xml:space="preserve">            </w:t>
      </w:r>
      <w:r w:rsidR="003B18BC">
        <w:rPr>
          <w:rFonts w:ascii="Arial" w:hAnsi="Arial" w:cs="Arial"/>
        </w:rPr>
        <w:t xml:space="preserve">         </w:t>
      </w:r>
      <w:r w:rsidRPr="003B18BC">
        <w:rPr>
          <w:rFonts w:ascii="Arial" w:hAnsi="Arial" w:cs="Arial"/>
        </w:rPr>
        <w:t xml:space="preserve">    101 085 172.06</w:t>
      </w:r>
    </w:p>
    <w:p w14:paraId="04B00D5D" w14:textId="64C0D0AD" w:rsidR="006871A7" w:rsidRPr="003B18BC" w:rsidRDefault="006871A7" w:rsidP="003B18BC">
      <w:pPr>
        <w:pStyle w:val="Prrafodelista"/>
        <w:ind w:left="0"/>
        <w:rPr>
          <w:rFonts w:ascii="Arial" w:hAnsi="Arial" w:cs="Arial"/>
        </w:rPr>
      </w:pPr>
      <w:r w:rsidRPr="003B18BC">
        <w:rPr>
          <w:rFonts w:ascii="Arial" w:hAnsi="Arial" w:cs="Arial"/>
        </w:rPr>
        <w:t xml:space="preserve">Ley de Ingresos Recaudada                     </w:t>
      </w:r>
      <w:r w:rsidR="00070E1D" w:rsidRPr="003B18BC">
        <w:rPr>
          <w:rFonts w:ascii="Arial" w:hAnsi="Arial" w:cs="Arial"/>
        </w:rPr>
        <w:t xml:space="preserve">  </w:t>
      </w:r>
      <w:r w:rsidRPr="003B18BC">
        <w:rPr>
          <w:rFonts w:ascii="Arial" w:hAnsi="Arial" w:cs="Arial"/>
        </w:rPr>
        <w:t xml:space="preserve">    </w:t>
      </w:r>
      <w:r w:rsidR="00070E1D" w:rsidRPr="003B18BC">
        <w:rPr>
          <w:rFonts w:ascii="Arial" w:hAnsi="Arial" w:cs="Arial"/>
        </w:rPr>
        <w:t xml:space="preserve"> </w:t>
      </w:r>
      <w:r w:rsidRPr="003B18BC">
        <w:rPr>
          <w:rFonts w:ascii="Arial" w:hAnsi="Arial" w:cs="Arial"/>
        </w:rPr>
        <w:t xml:space="preserve">  </w:t>
      </w:r>
      <w:r w:rsidR="003B18BC">
        <w:rPr>
          <w:rFonts w:ascii="Arial" w:hAnsi="Arial" w:cs="Arial"/>
        </w:rPr>
        <w:t xml:space="preserve">   </w:t>
      </w:r>
      <w:r w:rsidRPr="003B18BC">
        <w:rPr>
          <w:rFonts w:ascii="Arial" w:hAnsi="Arial" w:cs="Arial"/>
        </w:rPr>
        <w:t xml:space="preserve"> </w:t>
      </w:r>
      <w:r w:rsidR="00BC1C13">
        <w:rPr>
          <w:rFonts w:ascii="Arial" w:hAnsi="Arial" w:cs="Arial"/>
        </w:rPr>
        <w:t>25</w:t>
      </w:r>
      <w:r w:rsidR="003F019E">
        <w:rPr>
          <w:rFonts w:ascii="Arial" w:hAnsi="Arial" w:cs="Arial"/>
        </w:rPr>
        <w:t xml:space="preserve"> </w:t>
      </w:r>
      <w:r w:rsidR="00BC1C13">
        <w:rPr>
          <w:rFonts w:ascii="Arial" w:hAnsi="Arial" w:cs="Arial"/>
        </w:rPr>
        <w:t>287</w:t>
      </w:r>
      <w:r w:rsidR="003F019E">
        <w:rPr>
          <w:rFonts w:ascii="Arial" w:hAnsi="Arial" w:cs="Arial"/>
        </w:rPr>
        <w:t xml:space="preserve"> </w:t>
      </w:r>
      <w:r w:rsidR="00BC1C13">
        <w:rPr>
          <w:rFonts w:ascii="Arial" w:hAnsi="Arial" w:cs="Arial"/>
        </w:rPr>
        <w:t>096</w:t>
      </w:r>
      <w:r w:rsidRPr="003B18BC">
        <w:rPr>
          <w:rFonts w:ascii="Arial" w:hAnsi="Arial" w:cs="Arial"/>
        </w:rPr>
        <w:t>.</w:t>
      </w:r>
      <w:r w:rsidR="00BC1C13">
        <w:rPr>
          <w:rFonts w:ascii="Arial" w:hAnsi="Arial" w:cs="Arial"/>
        </w:rPr>
        <w:t>20</w:t>
      </w:r>
      <w:r w:rsidRPr="003B18BC">
        <w:rPr>
          <w:rFonts w:ascii="Arial" w:hAnsi="Arial" w:cs="Arial"/>
        </w:rPr>
        <w:t xml:space="preserve">            </w:t>
      </w:r>
      <w:r w:rsidR="003B18BC">
        <w:rPr>
          <w:rFonts w:ascii="Arial" w:hAnsi="Arial" w:cs="Arial"/>
        </w:rPr>
        <w:t xml:space="preserve">         </w:t>
      </w:r>
      <w:r w:rsidRPr="003B18BC">
        <w:rPr>
          <w:rFonts w:ascii="Arial" w:hAnsi="Arial" w:cs="Arial"/>
        </w:rPr>
        <w:t xml:space="preserve">   </w:t>
      </w:r>
      <w:r w:rsidR="003B18BC">
        <w:rPr>
          <w:rFonts w:ascii="Arial" w:hAnsi="Arial" w:cs="Arial"/>
        </w:rPr>
        <w:t xml:space="preserve"> </w:t>
      </w:r>
      <w:r w:rsidRPr="003B18BC">
        <w:rPr>
          <w:rFonts w:ascii="Arial" w:hAnsi="Arial" w:cs="Arial"/>
        </w:rPr>
        <w:t>101 085 172.06</w:t>
      </w:r>
      <w:bookmarkEnd w:id="4"/>
    </w:p>
    <w:p w14:paraId="44F40F0D" w14:textId="361C47F8" w:rsidR="006871A7" w:rsidRPr="003A517D" w:rsidRDefault="006871A7" w:rsidP="00C27833">
      <w:pPr>
        <w:spacing w:after="0"/>
        <w:jc w:val="both"/>
        <w:rPr>
          <w:rFonts w:ascii="Arial" w:hAnsi="Arial" w:cs="Arial"/>
          <w:b/>
          <w:sz w:val="24"/>
          <w:szCs w:val="24"/>
        </w:rPr>
      </w:pPr>
      <w:r w:rsidRPr="00C27833">
        <w:rPr>
          <w:rFonts w:ascii="Arial" w:hAnsi="Arial" w:cs="Arial"/>
          <w:b/>
          <w:sz w:val="24"/>
          <w:szCs w:val="24"/>
        </w:rPr>
        <w:lastRenderedPageBreak/>
        <w:t>11. Información sobre la Deuda y el Reporte Analítico de la Deuda</w:t>
      </w:r>
    </w:p>
    <w:p w14:paraId="61F24973" w14:textId="77777777" w:rsidR="006871A7" w:rsidRPr="00C27833" w:rsidRDefault="006871A7" w:rsidP="00C27833">
      <w:pPr>
        <w:spacing w:after="0"/>
        <w:jc w:val="both"/>
        <w:rPr>
          <w:rFonts w:ascii="Arial" w:hAnsi="Arial" w:cs="Arial"/>
          <w:sz w:val="24"/>
          <w:szCs w:val="24"/>
        </w:rPr>
      </w:pPr>
      <w:r w:rsidRPr="00C27833">
        <w:rPr>
          <w:rFonts w:ascii="Arial" w:hAnsi="Arial" w:cs="Arial"/>
          <w:sz w:val="24"/>
          <w:szCs w:val="24"/>
        </w:rPr>
        <w:t>Se informará lo siguiente:</w:t>
      </w:r>
    </w:p>
    <w:p w14:paraId="26F8B7EA" w14:textId="77777777" w:rsidR="006871A7" w:rsidRPr="00C27833" w:rsidRDefault="006871A7" w:rsidP="00C27833">
      <w:pPr>
        <w:spacing w:after="0"/>
        <w:jc w:val="both"/>
        <w:rPr>
          <w:rFonts w:ascii="Arial" w:hAnsi="Arial" w:cs="Arial"/>
          <w:sz w:val="24"/>
          <w:szCs w:val="24"/>
        </w:rPr>
      </w:pPr>
    </w:p>
    <w:p w14:paraId="2EB45E81" w14:textId="0F8A508D" w:rsidR="006871A7" w:rsidRDefault="006871A7" w:rsidP="006F32A8">
      <w:pPr>
        <w:pStyle w:val="Prrafodelista"/>
        <w:numPr>
          <w:ilvl w:val="0"/>
          <w:numId w:val="16"/>
        </w:numPr>
        <w:spacing w:after="0"/>
        <w:jc w:val="both"/>
        <w:rPr>
          <w:rFonts w:ascii="Arial" w:hAnsi="Arial" w:cs="Arial"/>
          <w:sz w:val="24"/>
          <w:szCs w:val="24"/>
        </w:rPr>
      </w:pPr>
      <w:r w:rsidRPr="006F32A8">
        <w:rPr>
          <w:rFonts w:ascii="Arial" w:hAnsi="Arial" w:cs="Arial"/>
          <w:sz w:val="24"/>
          <w:szCs w:val="24"/>
        </w:rPr>
        <w:t>Utilizar al menos los siguientes indicadores: deuda respecto al PIB y deuda respecto a la recaudación tomando, como mínimo, un período igual o menor a 5 años.</w:t>
      </w:r>
    </w:p>
    <w:p w14:paraId="2095DE6A" w14:textId="35B5017F" w:rsidR="006F32A8" w:rsidRDefault="006871A7" w:rsidP="003B18BC">
      <w:pPr>
        <w:ind w:firstLine="360"/>
        <w:jc w:val="both"/>
        <w:rPr>
          <w:rFonts w:ascii="Arial" w:hAnsi="Arial" w:cs="Arial"/>
          <w:sz w:val="24"/>
          <w:szCs w:val="24"/>
        </w:rPr>
      </w:pPr>
      <w:bookmarkStart w:id="5" w:name="_Hlk2244311"/>
      <w:r w:rsidRPr="006F32A8">
        <w:rPr>
          <w:rFonts w:ascii="Arial" w:hAnsi="Arial" w:cs="Arial"/>
          <w:sz w:val="24"/>
          <w:szCs w:val="24"/>
        </w:rPr>
        <w:t>No aplicable</w:t>
      </w:r>
      <w:bookmarkEnd w:id="5"/>
    </w:p>
    <w:p w14:paraId="339C2FF8" w14:textId="5961C954" w:rsidR="006871A7" w:rsidRPr="006F32A8" w:rsidRDefault="006871A7" w:rsidP="006F32A8">
      <w:pPr>
        <w:pStyle w:val="Prrafodelista"/>
        <w:numPr>
          <w:ilvl w:val="0"/>
          <w:numId w:val="16"/>
        </w:numPr>
        <w:jc w:val="both"/>
        <w:rPr>
          <w:rFonts w:ascii="Arial" w:hAnsi="Arial" w:cs="Arial"/>
          <w:sz w:val="24"/>
          <w:szCs w:val="24"/>
        </w:rPr>
      </w:pPr>
      <w:r w:rsidRPr="006F32A8">
        <w:rPr>
          <w:rFonts w:ascii="Arial" w:hAnsi="Arial" w:cs="Arial"/>
          <w:sz w:val="24"/>
          <w:szCs w:val="24"/>
        </w:rPr>
        <w:t>Información de manera agrupada por tipo de valor gubernamental o instrumento        financiero en la que se considere intereses, comisiones, tasa, perfil de vencimiento y otros gastos de la deuda.</w:t>
      </w:r>
    </w:p>
    <w:p w14:paraId="489B2397" w14:textId="19B6AB65" w:rsidR="006F32A8" w:rsidRDefault="006871A7" w:rsidP="00C27833">
      <w:pPr>
        <w:spacing w:after="0"/>
        <w:jc w:val="both"/>
        <w:rPr>
          <w:rFonts w:ascii="Arial" w:hAnsi="Arial" w:cs="Arial"/>
          <w:sz w:val="24"/>
          <w:szCs w:val="24"/>
        </w:rPr>
      </w:pPr>
      <w:r w:rsidRPr="00C27833">
        <w:rPr>
          <w:rFonts w:ascii="Arial" w:hAnsi="Arial" w:cs="Arial"/>
          <w:sz w:val="24"/>
          <w:szCs w:val="24"/>
        </w:rPr>
        <w:t xml:space="preserve">   </w:t>
      </w:r>
      <w:r w:rsidR="006F32A8">
        <w:rPr>
          <w:rFonts w:ascii="Arial" w:hAnsi="Arial" w:cs="Arial"/>
          <w:sz w:val="24"/>
          <w:szCs w:val="24"/>
        </w:rPr>
        <w:t xml:space="preserve">   </w:t>
      </w:r>
      <w:r w:rsidRPr="00C27833">
        <w:rPr>
          <w:rFonts w:ascii="Arial" w:hAnsi="Arial" w:cs="Arial"/>
          <w:sz w:val="24"/>
          <w:szCs w:val="24"/>
        </w:rPr>
        <w:t>No aplicable</w:t>
      </w:r>
    </w:p>
    <w:p w14:paraId="358209AB" w14:textId="77777777" w:rsidR="006F32A8" w:rsidRPr="006F32A8" w:rsidRDefault="006F32A8" w:rsidP="00C27833">
      <w:pPr>
        <w:spacing w:after="0"/>
        <w:jc w:val="both"/>
        <w:rPr>
          <w:rFonts w:ascii="Arial" w:hAnsi="Arial" w:cs="Arial"/>
          <w:sz w:val="24"/>
          <w:szCs w:val="24"/>
        </w:rPr>
      </w:pPr>
    </w:p>
    <w:p w14:paraId="6C72479B" w14:textId="58B9AFC0" w:rsidR="005326B9" w:rsidRDefault="006871A7" w:rsidP="00C27833">
      <w:pPr>
        <w:spacing w:after="0"/>
        <w:jc w:val="both"/>
        <w:rPr>
          <w:rFonts w:ascii="Arial" w:hAnsi="Arial" w:cs="Arial"/>
          <w:b/>
          <w:sz w:val="24"/>
          <w:szCs w:val="24"/>
        </w:rPr>
      </w:pPr>
      <w:r w:rsidRPr="00C27833">
        <w:rPr>
          <w:rFonts w:ascii="Arial" w:hAnsi="Arial" w:cs="Arial"/>
          <w:b/>
          <w:sz w:val="24"/>
          <w:szCs w:val="24"/>
        </w:rPr>
        <w:t>12. Calificaciones otorgadas:</w:t>
      </w:r>
    </w:p>
    <w:p w14:paraId="66982F4A" w14:textId="77777777" w:rsidR="006F32A8" w:rsidRPr="00C27833" w:rsidRDefault="006F32A8" w:rsidP="00C27833">
      <w:pPr>
        <w:spacing w:after="0"/>
        <w:jc w:val="both"/>
        <w:rPr>
          <w:rFonts w:ascii="Arial" w:hAnsi="Arial" w:cs="Arial"/>
          <w:b/>
          <w:sz w:val="24"/>
          <w:szCs w:val="24"/>
        </w:rPr>
      </w:pPr>
    </w:p>
    <w:p w14:paraId="4BAA4CBE" w14:textId="77777777" w:rsidR="006871A7" w:rsidRPr="00C27833" w:rsidRDefault="006871A7" w:rsidP="00C27833">
      <w:pPr>
        <w:spacing w:after="0"/>
        <w:jc w:val="both"/>
        <w:rPr>
          <w:rFonts w:ascii="Arial" w:hAnsi="Arial" w:cs="Arial"/>
          <w:sz w:val="24"/>
          <w:szCs w:val="24"/>
        </w:rPr>
      </w:pPr>
      <w:r w:rsidRPr="00C27833">
        <w:rPr>
          <w:rFonts w:ascii="Arial" w:hAnsi="Arial" w:cs="Arial"/>
          <w:sz w:val="24"/>
          <w:szCs w:val="24"/>
        </w:rPr>
        <w:t>Informar, tanto del ente público como cualquier transacción realizada, que haya sido sujeta a una calificación crediticia:</w:t>
      </w:r>
    </w:p>
    <w:p w14:paraId="5F4EF1B5" w14:textId="2FDF1E70" w:rsidR="006871A7" w:rsidRPr="00C27833" w:rsidRDefault="006871A7" w:rsidP="00C27833">
      <w:pPr>
        <w:spacing w:after="0"/>
        <w:jc w:val="both"/>
        <w:rPr>
          <w:rFonts w:ascii="Arial" w:hAnsi="Arial" w:cs="Arial"/>
          <w:sz w:val="24"/>
          <w:szCs w:val="24"/>
        </w:rPr>
      </w:pPr>
      <w:r w:rsidRPr="00C27833">
        <w:rPr>
          <w:rFonts w:ascii="Arial" w:hAnsi="Arial" w:cs="Arial"/>
          <w:sz w:val="24"/>
          <w:szCs w:val="24"/>
        </w:rPr>
        <w:t>No aplicable</w:t>
      </w:r>
    </w:p>
    <w:p w14:paraId="729BA10A" w14:textId="77777777" w:rsidR="006871A7" w:rsidRPr="006F32A8" w:rsidRDefault="006871A7" w:rsidP="00C27833">
      <w:pPr>
        <w:spacing w:after="0"/>
        <w:jc w:val="both"/>
        <w:rPr>
          <w:rFonts w:ascii="Arial" w:hAnsi="Arial" w:cs="Arial"/>
          <w:sz w:val="10"/>
          <w:szCs w:val="10"/>
        </w:rPr>
      </w:pPr>
    </w:p>
    <w:p w14:paraId="0CEAEDA9" w14:textId="2BAC365A" w:rsidR="006F32A8" w:rsidRPr="006F32A8" w:rsidRDefault="006871A7" w:rsidP="00C27833">
      <w:pPr>
        <w:spacing w:after="0"/>
        <w:jc w:val="both"/>
        <w:rPr>
          <w:rFonts w:ascii="Arial" w:hAnsi="Arial" w:cs="Arial"/>
          <w:b/>
          <w:sz w:val="24"/>
          <w:szCs w:val="24"/>
        </w:rPr>
      </w:pPr>
      <w:r w:rsidRPr="00C27833">
        <w:rPr>
          <w:rFonts w:ascii="Arial" w:hAnsi="Arial" w:cs="Arial"/>
          <w:b/>
          <w:sz w:val="24"/>
          <w:szCs w:val="24"/>
        </w:rPr>
        <w:t>13. Proceso de Mejora:</w:t>
      </w:r>
    </w:p>
    <w:p w14:paraId="4BA5EDA3" w14:textId="10664D2A" w:rsidR="006871A7" w:rsidRDefault="006871A7" w:rsidP="00C27833">
      <w:pPr>
        <w:spacing w:after="0"/>
        <w:jc w:val="both"/>
        <w:rPr>
          <w:rFonts w:ascii="Arial" w:hAnsi="Arial" w:cs="Arial"/>
          <w:sz w:val="24"/>
          <w:szCs w:val="24"/>
        </w:rPr>
      </w:pPr>
      <w:r w:rsidRPr="00C27833">
        <w:rPr>
          <w:rFonts w:ascii="Arial" w:hAnsi="Arial" w:cs="Arial"/>
          <w:sz w:val="24"/>
          <w:szCs w:val="24"/>
        </w:rPr>
        <w:t>Se informará de:</w:t>
      </w:r>
    </w:p>
    <w:p w14:paraId="3FAB0FC9" w14:textId="77777777" w:rsidR="006F32A8" w:rsidRPr="006F32A8" w:rsidRDefault="006F32A8" w:rsidP="00C27833">
      <w:pPr>
        <w:spacing w:after="0"/>
        <w:jc w:val="both"/>
        <w:rPr>
          <w:rFonts w:ascii="Arial" w:hAnsi="Arial" w:cs="Arial"/>
          <w:sz w:val="10"/>
          <w:szCs w:val="10"/>
        </w:rPr>
      </w:pPr>
    </w:p>
    <w:p w14:paraId="379A6826" w14:textId="590EB076" w:rsidR="006871A7" w:rsidRPr="006F32A8" w:rsidRDefault="006871A7" w:rsidP="006F32A8">
      <w:pPr>
        <w:pStyle w:val="Prrafodelista"/>
        <w:numPr>
          <w:ilvl w:val="0"/>
          <w:numId w:val="17"/>
        </w:numPr>
        <w:spacing w:after="0"/>
        <w:jc w:val="both"/>
        <w:rPr>
          <w:rFonts w:ascii="Arial" w:hAnsi="Arial" w:cs="Arial"/>
          <w:sz w:val="24"/>
          <w:szCs w:val="24"/>
        </w:rPr>
      </w:pPr>
      <w:r w:rsidRPr="006F32A8">
        <w:rPr>
          <w:rFonts w:ascii="Arial" w:hAnsi="Arial" w:cs="Arial"/>
          <w:sz w:val="24"/>
          <w:szCs w:val="24"/>
        </w:rPr>
        <w:t>Principales Políticas de control interno:</w:t>
      </w:r>
    </w:p>
    <w:p w14:paraId="42811E72" w14:textId="77777777" w:rsidR="005326B9" w:rsidRPr="006F32A8" w:rsidRDefault="005326B9" w:rsidP="00C27833">
      <w:pPr>
        <w:spacing w:after="0"/>
        <w:jc w:val="both"/>
        <w:rPr>
          <w:rFonts w:ascii="Arial" w:hAnsi="Arial" w:cs="Arial"/>
          <w:sz w:val="16"/>
          <w:szCs w:val="16"/>
        </w:rPr>
      </w:pPr>
    </w:p>
    <w:p w14:paraId="32AED67D" w14:textId="37FC6D7A" w:rsidR="00E04AA2" w:rsidRPr="00C27833" w:rsidRDefault="00E04AA2" w:rsidP="00C27833">
      <w:pPr>
        <w:jc w:val="both"/>
        <w:rPr>
          <w:rFonts w:ascii="Arial" w:hAnsi="Arial" w:cs="Arial"/>
          <w:sz w:val="24"/>
          <w:szCs w:val="24"/>
        </w:rPr>
      </w:pPr>
      <w:r w:rsidRPr="00C27833">
        <w:rPr>
          <w:rFonts w:ascii="Arial" w:hAnsi="Arial" w:cs="Arial"/>
          <w:sz w:val="24"/>
          <w:szCs w:val="24"/>
        </w:rPr>
        <w:t xml:space="preserve">El Tribunal </w:t>
      </w:r>
      <w:r w:rsidR="001A7121" w:rsidRPr="00C27833">
        <w:rPr>
          <w:rFonts w:ascii="Arial" w:hAnsi="Arial" w:cs="Arial"/>
          <w:sz w:val="24"/>
          <w:szCs w:val="24"/>
        </w:rPr>
        <w:t xml:space="preserve">de Justicia Administrativa se elaboró manuales y reglamentos en la que se ha establecido el sistema de control interno que incluye </w:t>
      </w:r>
      <w:r w:rsidR="003A517D" w:rsidRPr="00C27833">
        <w:rPr>
          <w:rFonts w:ascii="Arial" w:hAnsi="Arial" w:cs="Arial"/>
          <w:sz w:val="24"/>
          <w:szCs w:val="24"/>
        </w:rPr>
        <w:t>todas las áreas</w:t>
      </w:r>
      <w:r w:rsidR="001A7121" w:rsidRPr="00C27833">
        <w:rPr>
          <w:rFonts w:ascii="Arial" w:hAnsi="Arial" w:cs="Arial"/>
          <w:sz w:val="24"/>
          <w:szCs w:val="24"/>
        </w:rPr>
        <w:t xml:space="preserve"> del organismo </w:t>
      </w:r>
    </w:p>
    <w:p w14:paraId="6ED2C645" w14:textId="3D377667" w:rsidR="006871A7" w:rsidRPr="006F32A8" w:rsidRDefault="006871A7" w:rsidP="006F32A8">
      <w:pPr>
        <w:pStyle w:val="Prrafodelista"/>
        <w:numPr>
          <w:ilvl w:val="0"/>
          <w:numId w:val="17"/>
        </w:numPr>
        <w:spacing w:after="0"/>
        <w:jc w:val="both"/>
        <w:rPr>
          <w:rFonts w:ascii="Arial" w:hAnsi="Arial" w:cs="Arial"/>
          <w:sz w:val="24"/>
          <w:szCs w:val="24"/>
        </w:rPr>
      </w:pPr>
      <w:r w:rsidRPr="006F32A8">
        <w:rPr>
          <w:rFonts w:ascii="Arial" w:hAnsi="Arial" w:cs="Arial"/>
          <w:sz w:val="24"/>
          <w:szCs w:val="24"/>
        </w:rPr>
        <w:t>Medidas de desempeño financiero, metas y alcance:</w:t>
      </w:r>
    </w:p>
    <w:p w14:paraId="50C389A2" w14:textId="77777777" w:rsidR="005326B9" w:rsidRPr="00C27833" w:rsidRDefault="005326B9" w:rsidP="00C27833">
      <w:pPr>
        <w:spacing w:after="0"/>
        <w:jc w:val="both"/>
        <w:rPr>
          <w:rFonts w:ascii="Arial" w:hAnsi="Arial" w:cs="Arial"/>
          <w:sz w:val="24"/>
          <w:szCs w:val="24"/>
        </w:rPr>
      </w:pPr>
    </w:p>
    <w:p w14:paraId="3F392714" w14:textId="7A188986" w:rsidR="006871A7" w:rsidRPr="00C27833" w:rsidRDefault="006871A7" w:rsidP="003A517D">
      <w:pPr>
        <w:jc w:val="both"/>
        <w:rPr>
          <w:rFonts w:ascii="Arial" w:hAnsi="Arial" w:cs="Arial"/>
          <w:b/>
          <w:sz w:val="24"/>
          <w:szCs w:val="24"/>
        </w:rPr>
      </w:pPr>
      <w:r w:rsidRPr="00C27833">
        <w:rPr>
          <w:rFonts w:ascii="Arial" w:hAnsi="Arial" w:cs="Arial"/>
          <w:sz w:val="24"/>
          <w:szCs w:val="24"/>
        </w:rPr>
        <w:t>Partiendo desde el punto de vista que el control interno es un proceso efectuado por la alta dirección de la administración y el resto del personal, diseñado con el objeto de proporcionar un grado de seguridad razonable en cuanto a la consecución de objetivos dentro de las siguientes categorías: eficacia y eficiencia de las operaciones confiabilidad de la información financiera y el cumplimento de las leyes y normas aplicables</w:t>
      </w:r>
      <w:r w:rsidRPr="00C27833">
        <w:rPr>
          <w:rFonts w:ascii="Arial" w:hAnsi="Arial" w:cs="Arial"/>
          <w:b/>
          <w:sz w:val="24"/>
          <w:szCs w:val="24"/>
        </w:rPr>
        <w:t>.</w:t>
      </w:r>
    </w:p>
    <w:p w14:paraId="0E9CFB31" w14:textId="24F7FB63" w:rsidR="006871A7" w:rsidRPr="00C27833" w:rsidRDefault="006871A7" w:rsidP="00C27833">
      <w:pPr>
        <w:spacing w:after="0"/>
        <w:jc w:val="both"/>
        <w:rPr>
          <w:rFonts w:ascii="Arial" w:hAnsi="Arial" w:cs="Arial"/>
          <w:b/>
          <w:sz w:val="24"/>
          <w:szCs w:val="24"/>
        </w:rPr>
      </w:pPr>
      <w:r w:rsidRPr="00C27833">
        <w:rPr>
          <w:rFonts w:ascii="Arial" w:hAnsi="Arial" w:cs="Arial"/>
          <w:b/>
          <w:sz w:val="24"/>
          <w:szCs w:val="24"/>
        </w:rPr>
        <w:t>14. Información por Segmentos:</w:t>
      </w:r>
    </w:p>
    <w:p w14:paraId="5873C660" w14:textId="1D9F8B27" w:rsidR="00425CCD" w:rsidRDefault="00425CCD" w:rsidP="00C27833">
      <w:pPr>
        <w:spacing w:after="0"/>
        <w:jc w:val="both"/>
        <w:rPr>
          <w:rFonts w:ascii="Arial" w:hAnsi="Arial" w:cs="Arial"/>
          <w:b/>
          <w:sz w:val="20"/>
          <w:szCs w:val="20"/>
        </w:rPr>
      </w:pPr>
    </w:p>
    <w:p w14:paraId="0CAA1031" w14:textId="77777777" w:rsidR="003B18BC" w:rsidRPr="006F32A8" w:rsidRDefault="003B18BC" w:rsidP="00C27833">
      <w:pPr>
        <w:spacing w:after="0"/>
        <w:jc w:val="both"/>
        <w:rPr>
          <w:rFonts w:ascii="Arial" w:hAnsi="Arial" w:cs="Arial"/>
          <w:b/>
          <w:sz w:val="20"/>
          <w:szCs w:val="20"/>
        </w:rPr>
      </w:pPr>
    </w:p>
    <w:p w14:paraId="375D40DF" w14:textId="647FCA8F" w:rsidR="006871A7" w:rsidRPr="00C27833" w:rsidRDefault="006871A7" w:rsidP="00C27833">
      <w:pPr>
        <w:jc w:val="both"/>
        <w:rPr>
          <w:rFonts w:ascii="Arial" w:hAnsi="Arial" w:cs="Arial"/>
          <w:sz w:val="24"/>
          <w:szCs w:val="24"/>
        </w:rPr>
      </w:pPr>
      <w:r w:rsidRPr="00C27833">
        <w:rPr>
          <w:rFonts w:ascii="Arial" w:eastAsiaTheme="minorHAnsi" w:hAnsi="Arial" w:cs="Arial"/>
          <w:sz w:val="24"/>
          <w:szCs w:val="24"/>
        </w:rPr>
        <w:t xml:space="preserve">El Tribunal de Justicia Administrativa del Estado de Guerrero, </w:t>
      </w:r>
      <w:r w:rsidRPr="00C27833">
        <w:rPr>
          <w:rFonts w:ascii="Arial" w:hAnsi="Arial" w:cs="Arial"/>
          <w:sz w:val="24"/>
          <w:szCs w:val="24"/>
        </w:rPr>
        <w:t xml:space="preserve">en su información financiera </w:t>
      </w:r>
      <w:r w:rsidR="00425CCD" w:rsidRPr="00C27833">
        <w:rPr>
          <w:rFonts w:ascii="Arial" w:hAnsi="Arial" w:cs="Arial"/>
          <w:sz w:val="24"/>
          <w:szCs w:val="24"/>
        </w:rPr>
        <w:t>detalla</w:t>
      </w:r>
      <w:r w:rsidRPr="00C27833">
        <w:rPr>
          <w:rFonts w:ascii="Arial" w:hAnsi="Arial" w:cs="Arial"/>
          <w:sz w:val="24"/>
          <w:szCs w:val="24"/>
        </w:rPr>
        <w:t>, de manera segmentada los diferentes fondos y programas que se manejen, proporcionando así, información financiera por fondos que se establecen en el Consejo Nacional de Armonización Contable (CONAC).</w:t>
      </w:r>
    </w:p>
    <w:tbl>
      <w:tblPr>
        <w:tblW w:w="0" w:type="auto"/>
        <w:tblCellMar>
          <w:left w:w="70" w:type="dxa"/>
          <w:right w:w="70" w:type="dxa"/>
        </w:tblCellMar>
        <w:tblLook w:val="04A0" w:firstRow="1" w:lastRow="0" w:firstColumn="1" w:lastColumn="0" w:noHBand="0" w:noVBand="1"/>
      </w:tblPr>
      <w:tblGrid>
        <w:gridCol w:w="207"/>
        <w:gridCol w:w="1853"/>
        <w:gridCol w:w="1192"/>
        <w:gridCol w:w="1533"/>
        <w:gridCol w:w="1192"/>
        <w:gridCol w:w="1114"/>
        <w:gridCol w:w="1114"/>
        <w:gridCol w:w="1191"/>
      </w:tblGrid>
      <w:tr w:rsidR="006F32A8" w:rsidRPr="00C27833" w14:paraId="4C49CED3" w14:textId="77777777" w:rsidTr="006F32A8">
        <w:trPr>
          <w:trHeight w:val="45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36835" w14:textId="77777777" w:rsidR="005326B9" w:rsidRPr="00C27833" w:rsidRDefault="005326B9" w:rsidP="00C27833">
            <w:pPr>
              <w:spacing w:after="0"/>
              <w:rPr>
                <w:rFonts w:ascii="Arial" w:eastAsia="Times New Roman" w:hAnsi="Arial" w:cs="Arial"/>
                <w:color w:val="000000"/>
                <w:sz w:val="24"/>
                <w:szCs w:val="24"/>
                <w:lang w:eastAsia="es-MX"/>
              </w:rPr>
            </w:pPr>
            <w:r w:rsidRPr="00C27833">
              <w:rPr>
                <w:rFonts w:ascii="Arial" w:eastAsia="Times New Roman" w:hAnsi="Arial" w:cs="Arial"/>
                <w:color w:val="000000"/>
                <w:sz w:val="24"/>
                <w:szCs w:val="24"/>
                <w:lang w:eastAsia="es-MX"/>
              </w:rPr>
              <w:lastRenderedPageBreak/>
              <w:t> </w:t>
            </w:r>
          </w:p>
        </w:tc>
        <w:tc>
          <w:tcPr>
            <w:tcW w:w="0" w:type="auto"/>
            <w:tcBorders>
              <w:top w:val="single" w:sz="4" w:space="0" w:color="auto"/>
              <w:left w:val="nil"/>
              <w:bottom w:val="single" w:sz="4" w:space="0" w:color="auto"/>
              <w:right w:val="single" w:sz="4" w:space="0" w:color="auto"/>
            </w:tcBorders>
            <w:shd w:val="clear" w:color="auto" w:fill="auto"/>
            <w:hideMark/>
          </w:tcPr>
          <w:p w14:paraId="6B31A60C" w14:textId="77777777" w:rsidR="005326B9" w:rsidRPr="00C27833" w:rsidRDefault="005326B9" w:rsidP="00C27833">
            <w:pPr>
              <w:spacing w:after="0"/>
              <w:rPr>
                <w:rFonts w:ascii="Arial" w:eastAsia="Times New Roman" w:hAnsi="Arial" w:cs="Arial"/>
                <w:b/>
                <w:bCs/>
                <w:color w:val="000000"/>
                <w:sz w:val="14"/>
                <w:szCs w:val="14"/>
                <w:lang w:eastAsia="es-MX"/>
              </w:rPr>
            </w:pPr>
            <w:r w:rsidRPr="00C27833">
              <w:rPr>
                <w:rFonts w:ascii="Arial" w:eastAsia="Times New Roman" w:hAnsi="Arial" w:cs="Arial"/>
                <w:b/>
                <w:bCs/>
                <w:color w:val="000000"/>
                <w:sz w:val="14"/>
                <w:szCs w:val="14"/>
                <w:lang w:eastAsia="es-MX"/>
              </w:rPr>
              <w:t>PROGRAMA</w:t>
            </w:r>
          </w:p>
        </w:tc>
        <w:tc>
          <w:tcPr>
            <w:tcW w:w="0" w:type="auto"/>
            <w:tcBorders>
              <w:top w:val="single" w:sz="4" w:space="0" w:color="auto"/>
              <w:left w:val="nil"/>
              <w:bottom w:val="single" w:sz="4" w:space="0" w:color="auto"/>
              <w:right w:val="single" w:sz="4" w:space="0" w:color="auto"/>
            </w:tcBorders>
            <w:shd w:val="clear" w:color="auto" w:fill="auto"/>
            <w:hideMark/>
          </w:tcPr>
          <w:p w14:paraId="6ABC10AB" w14:textId="77777777" w:rsidR="005326B9" w:rsidRPr="00C27833" w:rsidRDefault="005326B9" w:rsidP="00C27833">
            <w:pPr>
              <w:spacing w:after="0"/>
              <w:jc w:val="center"/>
              <w:rPr>
                <w:rFonts w:ascii="Arial" w:eastAsia="Times New Roman" w:hAnsi="Arial" w:cs="Arial"/>
                <w:b/>
                <w:bCs/>
                <w:color w:val="000000"/>
                <w:sz w:val="14"/>
                <w:szCs w:val="14"/>
                <w:lang w:eastAsia="es-MX"/>
              </w:rPr>
            </w:pPr>
            <w:r w:rsidRPr="00C27833">
              <w:rPr>
                <w:rFonts w:ascii="Arial" w:eastAsia="Times New Roman" w:hAnsi="Arial" w:cs="Arial"/>
                <w:b/>
                <w:bCs/>
                <w:color w:val="000000"/>
                <w:sz w:val="14"/>
                <w:szCs w:val="14"/>
                <w:lang w:eastAsia="es-MX"/>
              </w:rPr>
              <w:t xml:space="preserve">APROBADO </w:t>
            </w:r>
          </w:p>
        </w:tc>
        <w:tc>
          <w:tcPr>
            <w:tcW w:w="0" w:type="auto"/>
            <w:tcBorders>
              <w:top w:val="single" w:sz="4" w:space="0" w:color="auto"/>
              <w:left w:val="nil"/>
              <w:bottom w:val="single" w:sz="4" w:space="0" w:color="auto"/>
              <w:right w:val="single" w:sz="4" w:space="0" w:color="auto"/>
            </w:tcBorders>
            <w:shd w:val="clear" w:color="auto" w:fill="auto"/>
            <w:hideMark/>
          </w:tcPr>
          <w:p w14:paraId="4BD86921" w14:textId="77777777" w:rsidR="005326B9" w:rsidRPr="00C27833" w:rsidRDefault="005326B9" w:rsidP="00C27833">
            <w:pPr>
              <w:spacing w:after="0"/>
              <w:jc w:val="center"/>
              <w:rPr>
                <w:rFonts w:ascii="Arial" w:eastAsia="Times New Roman" w:hAnsi="Arial" w:cs="Arial"/>
                <w:b/>
                <w:bCs/>
                <w:color w:val="000000"/>
                <w:sz w:val="14"/>
                <w:szCs w:val="14"/>
                <w:lang w:eastAsia="es-MX"/>
              </w:rPr>
            </w:pPr>
            <w:r w:rsidRPr="00C27833">
              <w:rPr>
                <w:rFonts w:ascii="Arial" w:eastAsia="Times New Roman" w:hAnsi="Arial" w:cs="Arial"/>
                <w:b/>
                <w:bCs/>
                <w:color w:val="000000"/>
                <w:sz w:val="14"/>
                <w:szCs w:val="14"/>
                <w:lang w:eastAsia="es-MX"/>
              </w:rPr>
              <w:t xml:space="preserve">AMPLIACIONES/ REDUCCIONES </w:t>
            </w:r>
          </w:p>
        </w:tc>
        <w:tc>
          <w:tcPr>
            <w:tcW w:w="0" w:type="auto"/>
            <w:tcBorders>
              <w:top w:val="single" w:sz="4" w:space="0" w:color="auto"/>
              <w:left w:val="nil"/>
              <w:bottom w:val="single" w:sz="4" w:space="0" w:color="auto"/>
              <w:right w:val="single" w:sz="4" w:space="0" w:color="auto"/>
            </w:tcBorders>
            <w:shd w:val="clear" w:color="auto" w:fill="auto"/>
            <w:hideMark/>
          </w:tcPr>
          <w:p w14:paraId="4845FE3D" w14:textId="77777777" w:rsidR="005326B9" w:rsidRPr="00C27833" w:rsidRDefault="005326B9" w:rsidP="00C27833">
            <w:pPr>
              <w:spacing w:after="0"/>
              <w:jc w:val="center"/>
              <w:rPr>
                <w:rFonts w:ascii="Arial" w:eastAsia="Times New Roman" w:hAnsi="Arial" w:cs="Arial"/>
                <w:b/>
                <w:bCs/>
                <w:color w:val="000000"/>
                <w:sz w:val="14"/>
                <w:szCs w:val="14"/>
                <w:lang w:eastAsia="es-MX"/>
              </w:rPr>
            </w:pPr>
            <w:r w:rsidRPr="00C27833">
              <w:rPr>
                <w:rFonts w:ascii="Arial" w:eastAsia="Times New Roman" w:hAnsi="Arial" w:cs="Arial"/>
                <w:b/>
                <w:bCs/>
                <w:color w:val="000000"/>
                <w:sz w:val="14"/>
                <w:szCs w:val="14"/>
                <w:lang w:eastAsia="es-MX"/>
              </w:rPr>
              <w:t>MODIFICADO</w:t>
            </w:r>
          </w:p>
        </w:tc>
        <w:tc>
          <w:tcPr>
            <w:tcW w:w="0" w:type="auto"/>
            <w:tcBorders>
              <w:top w:val="single" w:sz="4" w:space="0" w:color="auto"/>
              <w:left w:val="nil"/>
              <w:bottom w:val="single" w:sz="4" w:space="0" w:color="auto"/>
              <w:right w:val="single" w:sz="4" w:space="0" w:color="auto"/>
            </w:tcBorders>
            <w:shd w:val="clear" w:color="auto" w:fill="auto"/>
            <w:hideMark/>
          </w:tcPr>
          <w:p w14:paraId="40374F8A" w14:textId="77777777" w:rsidR="005326B9" w:rsidRPr="00C27833" w:rsidRDefault="005326B9" w:rsidP="00C27833">
            <w:pPr>
              <w:spacing w:after="0"/>
              <w:jc w:val="center"/>
              <w:rPr>
                <w:rFonts w:ascii="Arial" w:eastAsia="Times New Roman" w:hAnsi="Arial" w:cs="Arial"/>
                <w:b/>
                <w:bCs/>
                <w:color w:val="000000"/>
                <w:sz w:val="14"/>
                <w:szCs w:val="14"/>
                <w:lang w:eastAsia="es-MX"/>
              </w:rPr>
            </w:pPr>
            <w:r w:rsidRPr="00C27833">
              <w:rPr>
                <w:rFonts w:ascii="Arial" w:eastAsia="Times New Roman" w:hAnsi="Arial" w:cs="Arial"/>
                <w:b/>
                <w:bCs/>
                <w:color w:val="000000"/>
                <w:sz w:val="14"/>
                <w:szCs w:val="14"/>
                <w:lang w:eastAsia="es-MX"/>
              </w:rPr>
              <w:t xml:space="preserve">DEVENGADO </w:t>
            </w:r>
          </w:p>
        </w:tc>
        <w:tc>
          <w:tcPr>
            <w:tcW w:w="0" w:type="auto"/>
            <w:tcBorders>
              <w:top w:val="single" w:sz="4" w:space="0" w:color="auto"/>
              <w:left w:val="nil"/>
              <w:bottom w:val="single" w:sz="4" w:space="0" w:color="auto"/>
              <w:right w:val="single" w:sz="4" w:space="0" w:color="auto"/>
            </w:tcBorders>
            <w:shd w:val="clear" w:color="auto" w:fill="auto"/>
            <w:hideMark/>
          </w:tcPr>
          <w:p w14:paraId="24F331C2" w14:textId="77777777" w:rsidR="005326B9" w:rsidRPr="00C27833" w:rsidRDefault="005326B9" w:rsidP="00C27833">
            <w:pPr>
              <w:spacing w:after="0"/>
              <w:jc w:val="center"/>
              <w:rPr>
                <w:rFonts w:ascii="Arial" w:eastAsia="Times New Roman" w:hAnsi="Arial" w:cs="Arial"/>
                <w:b/>
                <w:bCs/>
                <w:color w:val="000000"/>
                <w:sz w:val="14"/>
                <w:szCs w:val="14"/>
                <w:lang w:eastAsia="es-MX"/>
              </w:rPr>
            </w:pPr>
            <w:r w:rsidRPr="00C27833">
              <w:rPr>
                <w:rFonts w:ascii="Arial" w:eastAsia="Times New Roman" w:hAnsi="Arial" w:cs="Arial"/>
                <w:b/>
                <w:bCs/>
                <w:color w:val="000000"/>
                <w:sz w:val="14"/>
                <w:szCs w:val="14"/>
                <w:lang w:eastAsia="es-MX"/>
              </w:rPr>
              <w:t>PAGADO</w:t>
            </w:r>
          </w:p>
        </w:tc>
        <w:tc>
          <w:tcPr>
            <w:tcW w:w="0" w:type="auto"/>
            <w:tcBorders>
              <w:top w:val="single" w:sz="4" w:space="0" w:color="auto"/>
              <w:left w:val="nil"/>
              <w:bottom w:val="single" w:sz="4" w:space="0" w:color="auto"/>
              <w:right w:val="single" w:sz="4" w:space="0" w:color="auto"/>
            </w:tcBorders>
            <w:shd w:val="clear" w:color="auto" w:fill="auto"/>
            <w:hideMark/>
          </w:tcPr>
          <w:p w14:paraId="20C8A40A" w14:textId="77777777" w:rsidR="005326B9" w:rsidRPr="00C27833" w:rsidRDefault="005326B9" w:rsidP="00C27833">
            <w:pPr>
              <w:spacing w:after="0"/>
              <w:jc w:val="center"/>
              <w:rPr>
                <w:rFonts w:ascii="Arial" w:eastAsia="Times New Roman" w:hAnsi="Arial" w:cs="Arial"/>
                <w:b/>
                <w:bCs/>
                <w:color w:val="000000"/>
                <w:sz w:val="14"/>
                <w:szCs w:val="14"/>
                <w:lang w:eastAsia="es-MX"/>
              </w:rPr>
            </w:pPr>
            <w:r w:rsidRPr="00C27833">
              <w:rPr>
                <w:rFonts w:ascii="Arial" w:eastAsia="Times New Roman" w:hAnsi="Arial" w:cs="Arial"/>
                <w:b/>
                <w:bCs/>
                <w:color w:val="000000"/>
                <w:sz w:val="14"/>
                <w:szCs w:val="14"/>
                <w:lang w:eastAsia="es-MX"/>
              </w:rPr>
              <w:t>SUBEJERCICIO</w:t>
            </w:r>
          </w:p>
        </w:tc>
      </w:tr>
      <w:tr w:rsidR="005326B9" w:rsidRPr="00C27833" w14:paraId="36F44408" w14:textId="77777777" w:rsidTr="006F32A8">
        <w:trPr>
          <w:trHeight w:val="315"/>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14:paraId="46906186" w14:textId="77777777" w:rsidR="005326B9" w:rsidRPr="00C27833" w:rsidRDefault="005326B9" w:rsidP="00C27833">
            <w:pPr>
              <w:spacing w:after="0"/>
              <w:rPr>
                <w:rFonts w:ascii="Arial" w:eastAsia="Times New Roman" w:hAnsi="Arial" w:cs="Arial"/>
                <w:b/>
                <w:bCs/>
                <w:color w:val="000000"/>
                <w:sz w:val="14"/>
                <w:szCs w:val="14"/>
                <w:lang w:eastAsia="es-MX"/>
              </w:rPr>
            </w:pPr>
            <w:r w:rsidRPr="00C27833">
              <w:rPr>
                <w:rFonts w:ascii="Arial" w:eastAsia="Times New Roman" w:hAnsi="Arial" w:cs="Arial"/>
                <w:b/>
                <w:bCs/>
                <w:color w:val="000000"/>
                <w:sz w:val="14"/>
                <w:szCs w:val="14"/>
                <w:lang w:eastAsia="es-MX"/>
              </w:rPr>
              <w:t>Desempeño de las Funciones</w:t>
            </w:r>
          </w:p>
        </w:tc>
        <w:tc>
          <w:tcPr>
            <w:tcW w:w="0" w:type="auto"/>
            <w:gridSpan w:val="6"/>
            <w:tcBorders>
              <w:top w:val="single" w:sz="4" w:space="0" w:color="auto"/>
              <w:left w:val="nil"/>
              <w:bottom w:val="single" w:sz="4" w:space="0" w:color="auto"/>
              <w:right w:val="single" w:sz="4" w:space="0" w:color="000000"/>
            </w:tcBorders>
            <w:shd w:val="clear" w:color="auto" w:fill="auto"/>
            <w:noWrap/>
            <w:vAlign w:val="bottom"/>
            <w:hideMark/>
          </w:tcPr>
          <w:p w14:paraId="2BFA2899" w14:textId="77777777" w:rsidR="005326B9" w:rsidRPr="00C27833" w:rsidRDefault="005326B9" w:rsidP="00C27833">
            <w:pPr>
              <w:spacing w:after="0"/>
              <w:jc w:val="center"/>
              <w:rPr>
                <w:rFonts w:ascii="Arial" w:eastAsia="Times New Roman" w:hAnsi="Arial" w:cs="Arial"/>
                <w:color w:val="000000"/>
                <w:sz w:val="14"/>
                <w:szCs w:val="14"/>
                <w:lang w:eastAsia="es-MX"/>
              </w:rPr>
            </w:pPr>
            <w:r w:rsidRPr="00C27833">
              <w:rPr>
                <w:rFonts w:ascii="Arial" w:eastAsia="Times New Roman" w:hAnsi="Arial" w:cs="Arial"/>
                <w:color w:val="000000"/>
                <w:sz w:val="14"/>
                <w:szCs w:val="14"/>
                <w:lang w:eastAsia="es-MX"/>
              </w:rPr>
              <w:t> </w:t>
            </w:r>
          </w:p>
        </w:tc>
      </w:tr>
      <w:tr w:rsidR="006F32A8" w:rsidRPr="00C27833" w14:paraId="4EB3D426" w14:textId="77777777" w:rsidTr="006F32A8">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E2C790" w14:textId="77777777" w:rsidR="005326B9" w:rsidRPr="00C27833" w:rsidRDefault="005326B9" w:rsidP="00C27833">
            <w:pPr>
              <w:spacing w:after="0"/>
              <w:rPr>
                <w:rFonts w:ascii="Arial" w:eastAsia="Times New Roman" w:hAnsi="Arial" w:cs="Arial"/>
                <w:color w:val="000000"/>
                <w:sz w:val="24"/>
                <w:szCs w:val="24"/>
                <w:lang w:eastAsia="es-MX"/>
              </w:rPr>
            </w:pPr>
            <w:r w:rsidRPr="00C27833">
              <w:rPr>
                <w:rFonts w:ascii="Arial" w:eastAsia="Times New Roman" w:hAnsi="Arial" w:cs="Arial"/>
                <w:color w:val="000000"/>
                <w:sz w:val="24"/>
                <w:szCs w:val="24"/>
                <w:lang w:eastAsia="es-MX"/>
              </w:rPr>
              <w:t> </w:t>
            </w:r>
          </w:p>
        </w:tc>
        <w:tc>
          <w:tcPr>
            <w:tcW w:w="0" w:type="auto"/>
            <w:tcBorders>
              <w:top w:val="single" w:sz="4" w:space="0" w:color="auto"/>
              <w:left w:val="nil"/>
              <w:bottom w:val="single" w:sz="4" w:space="0" w:color="auto"/>
              <w:right w:val="single" w:sz="4" w:space="0" w:color="auto"/>
            </w:tcBorders>
            <w:shd w:val="clear" w:color="auto" w:fill="auto"/>
            <w:hideMark/>
          </w:tcPr>
          <w:p w14:paraId="3E0EC54A" w14:textId="77777777" w:rsidR="005326B9" w:rsidRPr="00C27833" w:rsidRDefault="005326B9" w:rsidP="00C27833">
            <w:pPr>
              <w:spacing w:after="0"/>
              <w:rPr>
                <w:rFonts w:ascii="Arial" w:eastAsia="Times New Roman" w:hAnsi="Arial" w:cs="Arial"/>
                <w:color w:val="000000"/>
                <w:sz w:val="14"/>
                <w:szCs w:val="14"/>
                <w:lang w:eastAsia="es-MX"/>
              </w:rPr>
            </w:pPr>
            <w:r w:rsidRPr="00C27833">
              <w:rPr>
                <w:rFonts w:ascii="Arial" w:eastAsia="Times New Roman" w:hAnsi="Arial" w:cs="Arial"/>
                <w:color w:val="000000"/>
                <w:sz w:val="14"/>
                <w:szCs w:val="14"/>
                <w:lang w:eastAsia="es-MX"/>
              </w:rPr>
              <w:t>Prestación de Servicios Públicos</w:t>
            </w:r>
          </w:p>
        </w:tc>
        <w:tc>
          <w:tcPr>
            <w:tcW w:w="0" w:type="auto"/>
            <w:tcBorders>
              <w:top w:val="nil"/>
              <w:left w:val="nil"/>
              <w:bottom w:val="single" w:sz="4" w:space="0" w:color="auto"/>
              <w:right w:val="single" w:sz="4" w:space="0" w:color="auto"/>
            </w:tcBorders>
            <w:shd w:val="clear" w:color="auto" w:fill="auto"/>
            <w:hideMark/>
          </w:tcPr>
          <w:p w14:paraId="57B389E3" w14:textId="77777777" w:rsidR="005326B9" w:rsidRPr="00C27833" w:rsidRDefault="005326B9" w:rsidP="00C27833">
            <w:pPr>
              <w:spacing w:after="0"/>
              <w:jc w:val="right"/>
              <w:rPr>
                <w:rFonts w:ascii="Arial" w:eastAsia="Times New Roman" w:hAnsi="Arial" w:cs="Arial"/>
                <w:color w:val="000000"/>
                <w:sz w:val="14"/>
                <w:szCs w:val="14"/>
                <w:lang w:eastAsia="es-MX"/>
              </w:rPr>
            </w:pPr>
            <w:r w:rsidRPr="00C27833">
              <w:rPr>
                <w:rFonts w:ascii="Arial" w:eastAsia="Times New Roman" w:hAnsi="Arial" w:cs="Arial"/>
                <w:color w:val="000000"/>
                <w:sz w:val="14"/>
                <w:szCs w:val="14"/>
                <w:lang w:eastAsia="es-MX"/>
              </w:rPr>
              <w:t>$100,896,900.00</w:t>
            </w:r>
          </w:p>
        </w:tc>
        <w:tc>
          <w:tcPr>
            <w:tcW w:w="0" w:type="auto"/>
            <w:tcBorders>
              <w:top w:val="nil"/>
              <w:left w:val="nil"/>
              <w:bottom w:val="single" w:sz="4" w:space="0" w:color="auto"/>
              <w:right w:val="single" w:sz="4" w:space="0" w:color="auto"/>
            </w:tcBorders>
            <w:shd w:val="clear" w:color="auto" w:fill="auto"/>
            <w:hideMark/>
          </w:tcPr>
          <w:p w14:paraId="1DBDB9C9" w14:textId="57A35D3B" w:rsidR="005326B9" w:rsidRPr="00C27833" w:rsidRDefault="005326B9" w:rsidP="00C27833">
            <w:pPr>
              <w:spacing w:after="0"/>
              <w:jc w:val="right"/>
              <w:rPr>
                <w:rFonts w:ascii="Arial" w:eastAsia="Times New Roman" w:hAnsi="Arial" w:cs="Arial"/>
                <w:color w:val="000000"/>
                <w:sz w:val="14"/>
                <w:szCs w:val="14"/>
                <w:lang w:eastAsia="es-MX"/>
              </w:rPr>
            </w:pPr>
            <w:r w:rsidRPr="00C27833">
              <w:rPr>
                <w:rFonts w:ascii="Arial" w:eastAsia="Times New Roman" w:hAnsi="Arial" w:cs="Arial"/>
                <w:color w:val="000000"/>
                <w:sz w:val="14"/>
                <w:szCs w:val="14"/>
                <w:lang w:eastAsia="es-MX"/>
              </w:rPr>
              <w:t>$8,68</w:t>
            </w:r>
            <w:r w:rsidR="003F019E">
              <w:rPr>
                <w:rFonts w:ascii="Arial" w:eastAsia="Times New Roman" w:hAnsi="Arial" w:cs="Arial"/>
                <w:color w:val="000000"/>
                <w:sz w:val="14"/>
                <w:szCs w:val="14"/>
                <w:lang w:eastAsia="es-MX"/>
              </w:rPr>
              <w:t>7</w:t>
            </w:r>
            <w:r w:rsidRPr="00C27833">
              <w:rPr>
                <w:rFonts w:ascii="Arial" w:eastAsia="Times New Roman" w:hAnsi="Arial" w:cs="Arial"/>
                <w:color w:val="000000"/>
                <w:sz w:val="14"/>
                <w:szCs w:val="14"/>
                <w:lang w:eastAsia="es-MX"/>
              </w:rPr>
              <w:t>,</w:t>
            </w:r>
            <w:r w:rsidR="003F019E">
              <w:rPr>
                <w:rFonts w:ascii="Arial" w:eastAsia="Times New Roman" w:hAnsi="Arial" w:cs="Arial"/>
                <w:color w:val="000000"/>
                <w:sz w:val="14"/>
                <w:szCs w:val="14"/>
                <w:lang w:eastAsia="es-MX"/>
              </w:rPr>
              <w:t>224</w:t>
            </w:r>
            <w:r w:rsidRPr="00C27833">
              <w:rPr>
                <w:rFonts w:ascii="Arial" w:eastAsia="Times New Roman" w:hAnsi="Arial" w:cs="Arial"/>
                <w:color w:val="000000"/>
                <w:sz w:val="14"/>
                <w:szCs w:val="14"/>
                <w:lang w:eastAsia="es-MX"/>
              </w:rPr>
              <w:t>.</w:t>
            </w:r>
            <w:r w:rsidR="003F019E">
              <w:rPr>
                <w:rFonts w:ascii="Arial" w:eastAsia="Times New Roman" w:hAnsi="Arial" w:cs="Arial"/>
                <w:color w:val="000000"/>
                <w:sz w:val="14"/>
                <w:szCs w:val="14"/>
                <w:lang w:eastAsia="es-MX"/>
              </w:rPr>
              <w:t>52</w:t>
            </w:r>
          </w:p>
        </w:tc>
        <w:tc>
          <w:tcPr>
            <w:tcW w:w="0" w:type="auto"/>
            <w:tcBorders>
              <w:top w:val="nil"/>
              <w:left w:val="nil"/>
              <w:bottom w:val="single" w:sz="4" w:space="0" w:color="auto"/>
              <w:right w:val="single" w:sz="4" w:space="0" w:color="auto"/>
            </w:tcBorders>
            <w:shd w:val="clear" w:color="auto" w:fill="auto"/>
            <w:hideMark/>
          </w:tcPr>
          <w:p w14:paraId="128D1237" w14:textId="41B9790A" w:rsidR="005326B9" w:rsidRPr="00C27833" w:rsidRDefault="005326B9" w:rsidP="00C27833">
            <w:pPr>
              <w:spacing w:after="0"/>
              <w:jc w:val="right"/>
              <w:rPr>
                <w:rFonts w:ascii="Arial" w:eastAsia="Times New Roman" w:hAnsi="Arial" w:cs="Arial"/>
                <w:color w:val="000000"/>
                <w:sz w:val="14"/>
                <w:szCs w:val="14"/>
                <w:lang w:eastAsia="es-MX"/>
              </w:rPr>
            </w:pPr>
            <w:r w:rsidRPr="00C27833">
              <w:rPr>
                <w:rFonts w:ascii="Arial" w:eastAsia="Times New Roman" w:hAnsi="Arial" w:cs="Arial"/>
                <w:color w:val="000000"/>
                <w:sz w:val="14"/>
                <w:szCs w:val="14"/>
                <w:lang w:eastAsia="es-MX"/>
              </w:rPr>
              <w:t>$109,58</w:t>
            </w:r>
            <w:r w:rsidR="003F019E">
              <w:rPr>
                <w:rFonts w:ascii="Arial" w:eastAsia="Times New Roman" w:hAnsi="Arial" w:cs="Arial"/>
                <w:color w:val="000000"/>
                <w:sz w:val="14"/>
                <w:szCs w:val="14"/>
                <w:lang w:eastAsia="es-MX"/>
              </w:rPr>
              <w:t>4</w:t>
            </w:r>
            <w:r w:rsidRPr="00C27833">
              <w:rPr>
                <w:rFonts w:ascii="Arial" w:eastAsia="Times New Roman" w:hAnsi="Arial" w:cs="Arial"/>
                <w:color w:val="000000"/>
                <w:sz w:val="14"/>
                <w:szCs w:val="14"/>
                <w:lang w:eastAsia="es-MX"/>
              </w:rPr>
              <w:t>,</w:t>
            </w:r>
            <w:r w:rsidR="003F019E">
              <w:rPr>
                <w:rFonts w:ascii="Arial" w:eastAsia="Times New Roman" w:hAnsi="Arial" w:cs="Arial"/>
                <w:color w:val="000000"/>
                <w:sz w:val="14"/>
                <w:szCs w:val="14"/>
                <w:lang w:eastAsia="es-MX"/>
              </w:rPr>
              <w:t>124</w:t>
            </w:r>
            <w:r w:rsidRPr="00C27833">
              <w:rPr>
                <w:rFonts w:ascii="Arial" w:eastAsia="Times New Roman" w:hAnsi="Arial" w:cs="Arial"/>
                <w:color w:val="000000"/>
                <w:sz w:val="14"/>
                <w:szCs w:val="14"/>
                <w:lang w:eastAsia="es-MX"/>
              </w:rPr>
              <w:t>.</w:t>
            </w:r>
            <w:r w:rsidR="003F019E">
              <w:rPr>
                <w:rFonts w:ascii="Arial" w:eastAsia="Times New Roman" w:hAnsi="Arial" w:cs="Arial"/>
                <w:color w:val="000000"/>
                <w:sz w:val="14"/>
                <w:szCs w:val="14"/>
                <w:lang w:eastAsia="es-MX"/>
              </w:rPr>
              <w:t>52</w:t>
            </w:r>
          </w:p>
        </w:tc>
        <w:tc>
          <w:tcPr>
            <w:tcW w:w="0" w:type="auto"/>
            <w:tcBorders>
              <w:top w:val="nil"/>
              <w:left w:val="nil"/>
              <w:bottom w:val="single" w:sz="4" w:space="0" w:color="auto"/>
              <w:right w:val="single" w:sz="4" w:space="0" w:color="auto"/>
            </w:tcBorders>
            <w:shd w:val="clear" w:color="auto" w:fill="auto"/>
            <w:hideMark/>
          </w:tcPr>
          <w:p w14:paraId="49007251" w14:textId="5FB405A7" w:rsidR="005326B9" w:rsidRPr="00C27833" w:rsidRDefault="005326B9" w:rsidP="00C27833">
            <w:pPr>
              <w:spacing w:after="0"/>
              <w:jc w:val="right"/>
              <w:rPr>
                <w:rFonts w:ascii="Arial" w:eastAsia="Times New Roman" w:hAnsi="Arial" w:cs="Arial"/>
                <w:color w:val="000000"/>
                <w:sz w:val="14"/>
                <w:szCs w:val="14"/>
                <w:lang w:eastAsia="es-MX"/>
              </w:rPr>
            </w:pPr>
            <w:r w:rsidRPr="00C27833">
              <w:rPr>
                <w:rFonts w:ascii="Arial" w:eastAsia="Times New Roman" w:hAnsi="Arial" w:cs="Arial"/>
                <w:color w:val="000000"/>
                <w:sz w:val="14"/>
                <w:szCs w:val="14"/>
                <w:lang w:eastAsia="es-MX"/>
              </w:rPr>
              <w:t>$</w:t>
            </w:r>
            <w:r w:rsidR="003F019E">
              <w:rPr>
                <w:rFonts w:ascii="Arial" w:eastAsia="Times New Roman" w:hAnsi="Arial" w:cs="Arial"/>
                <w:color w:val="000000"/>
                <w:sz w:val="14"/>
                <w:szCs w:val="14"/>
                <w:lang w:eastAsia="es-MX"/>
              </w:rPr>
              <w:t>17</w:t>
            </w:r>
            <w:r w:rsidRPr="00C27833">
              <w:rPr>
                <w:rFonts w:ascii="Arial" w:eastAsia="Times New Roman" w:hAnsi="Arial" w:cs="Arial"/>
                <w:color w:val="000000"/>
                <w:sz w:val="14"/>
                <w:szCs w:val="14"/>
                <w:lang w:eastAsia="es-MX"/>
              </w:rPr>
              <w:t>,</w:t>
            </w:r>
            <w:r w:rsidR="003F019E">
              <w:rPr>
                <w:rFonts w:ascii="Arial" w:eastAsia="Times New Roman" w:hAnsi="Arial" w:cs="Arial"/>
                <w:color w:val="000000"/>
                <w:sz w:val="14"/>
                <w:szCs w:val="14"/>
                <w:lang w:eastAsia="es-MX"/>
              </w:rPr>
              <w:t>283</w:t>
            </w:r>
            <w:r w:rsidRPr="00C27833">
              <w:rPr>
                <w:rFonts w:ascii="Arial" w:eastAsia="Times New Roman" w:hAnsi="Arial" w:cs="Arial"/>
                <w:color w:val="000000"/>
                <w:sz w:val="14"/>
                <w:szCs w:val="14"/>
                <w:lang w:eastAsia="es-MX"/>
              </w:rPr>
              <w:t>,</w:t>
            </w:r>
            <w:r w:rsidR="003F019E">
              <w:rPr>
                <w:rFonts w:ascii="Arial" w:eastAsia="Times New Roman" w:hAnsi="Arial" w:cs="Arial"/>
                <w:color w:val="000000"/>
                <w:sz w:val="14"/>
                <w:szCs w:val="14"/>
                <w:lang w:eastAsia="es-MX"/>
              </w:rPr>
              <w:t>035</w:t>
            </w:r>
            <w:r w:rsidRPr="00C27833">
              <w:rPr>
                <w:rFonts w:ascii="Arial" w:eastAsia="Times New Roman" w:hAnsi="Arial" w:cs="Arial"/>
                <w:color w:val="000000"/>
                <w:sz w:val="14"/>
                <w:szCs w:val="14"/>
                <w:lang w:eastAsia="es-MX"/>
              </w:rPr>
              <w:t>.</w:t>
            </w:r>
            <w:r w:rsidR="003F019E">
              <w:rPr>
                <w:rFonts w:ascii="Arial" w:eastAsia="Times New Roman" w:hAnsi="Arial" w:cs="Arial"/>
                <w:color w:val="000000"/>
                <w:sz w:val="14"/>
                <w:szCs w:val="14"/>
                <w:lang w:eastAsia="es-MX"/>
              </w:rPr>
              <w:t>38</w:t>
            </w:r>
          </w:p>
        </w:tc>
        <w:tc>
          <w:tcPr>
            <w:tcW w:w="0" w:type="auto"/>
            <w:tcBorders>
              <w:top w:val="nil"/>
              <w:left w:val="nil"/>
              <w:bottom w:val="single" w:sz="4" w:space="0" w:color="auto"/>
              <w:right w:val="single" w:sz="4" w:space="0" w:color="auto"/>
            </w:tcBorders>
            <w:shd w:val="clear" w:color="auto" w:fill="auto"/>
            <w:hideMark/>
          </w:tcPr>
          <w:p w14:paraId="312E58F4" w14:textId="1329E915" w:rsidR="005326B9" w:rsidRPr="00C27833" w:rsidRDefault="005326B9" w:rsidP="00C27833">
            <w:pPr>
              <w:spacing w:after="0"/>
              <w:jc w:val="right"/>
              <w:rPr>
                <w:rFonts w:ascii="Arial" w:eastAsia="Times New Roman" w:hAnsi="Arial" w:cs="Arial"/>
                <w:color w:val="000000"/>
                <w:sz w:val="14"/>
                <w:szCs w:val="14"/>
                <w:lang w:eastAsia="es-MX"/>
              </w:rPr>
            </w:pPr>
            <w:r w:rsidRPr="00C27833">
              <w:rPr>
                <w:rFonts w:ascii="Arial" w:eastAsia="Times New Roman" w:hAnsi="Arial" w:cs="Arial"/>
                <w:color w:val="000000"/>
                <w:sz w:val="14"/>
                <w:szCs w:val="14"/>
                <w:lang w:eastAsia="es-MX"/>
              </w:rPr>
              <w:t>$</w:t>
            </w:r>
            <w:r w:rsidR="003F019E">
              <w:rPr>
                <w:rFonts w:ascii="Arial" w:eastAsia="Times New Roman" w:hAnsi="Arial" w:cs="Arial"/>
                <w:color w:val="000000"/>
                <w:sz w:val="14"/>
                <w:szCs w:val="14"/>
                <w:lang w:eastAsia="es-MX"/>
              </w:rPr>
              <w:t>16</w:t>
            </w:r>
            <w:r w:rsidRPr="00C27833">
              <w:rPr>
                <w:rFonts w:ascii="Arial" w:eastAsia="Times New Roman" w:hAnsi="Arial" w:cs="Arial"/>
                <w:color w:val="000000"/>
                <w:sz w:val="14"/>
                <w:szCs w:val="14"/>
                <w:lang w:eastAsia="es-MX"/>
              </w:rPr>
              <w:t>,272,</w:t>
            </w:r>
            <w:r w:rsidR="003F019E">
              <w:rPr>
                <w:rFonts w:ascii="Arial" w:eastAsia="Times New Roman" w:hAnsi="Arial" w:cs="Arial"/>
                <w:color w:val="000000"/>
                <w:sz w:val="14"/>
                <w:szCs w:val="14"/>
                <w:lang w:eastAsia="es-MX"/>
              </w:rPr>
              <w:t>271</w:t>
            </w:r>
            <w:r w:rsidRPr="00C27833">
              <w:rPr>
                <w:rFonts w:ascii="Arial" w:eastAsia="Times New Roman" w:hAnsi="Arial" w:cs="Arial"/>
                <w:color w:val="000000"/>
                <w:sz w:val="14"/>
                <w:szCs w:val="14"/>
                <w:lang w:eastAsia="es-MX"/>
              </w:rPr>
              <w:t>.</w:t>
            </w:r>
            <w:r w:rsidR="003F019E">
              <w:rPr>
                <w:rFonts w:ascii="Arial" w:eastAsia="Times New Roman" w:hAnsi="Arial" w:cs="Arial"/>
                <w:color w:val="000000"/>
                <w:sz w:val="14"/>
                <w:szCs w:val="14"/>
                <w:lang w:eastAsia="es-MX"/>
              </w:rPr>
              <w:t>74</w:t>
            </w:r>
          </w:p>
        </w:tc>
        <w:tc>
          <w:tcPr>
            <w:tcW w:w="0" w:type="auto"/>
            <w:tcBorders>
              <w:top w:val="nil"/>
              <w:left w:val="nil"/>
              <w:bottom w:val="single" w:sz="4" w:space="0" w:color="auto"/>
              <w:right w:val="single" w:sz="4" w:space="0" w:color="auto"/>
            </w:tcBorders>
            <w:shd w:val="clear" w:color="auto" w:fill="auto"/>
            <w:hideMark/>
          </w:tcPr>
          <w:p w14:paraId="5A176613" w14:textId="3C80DF24" w:rsidR="005326B9" w:rsidRPr="00C27833" w:rsidRDefault="005326B9" w:rsidP="00C27833">
            <w:pPr>
              <w:spacing w:after="0"/>
              <w:jc w:val="right"/>
              <w:rPr>
                <w:rFonts w:ascii="Arial" w:eastAsia="Times New Roman" w:hAnsi="Arial" w:cs="Arial"/>
                <w:color w:val="000000"/>
                <w:sz w:val="14"/>
                <w:szCs w:val="14"/>
                <w:lang w:eastAsia="es-MX"/>
              </w:rPr>
            </w:pPr>
            <w:r w:rsidRPr="00C27833">
              <w:rPr>
                <w:rFonts w:ascii="Arial" w:eastAsia="Times New Roman" w:hAnsi="Arial" w:cs="Arial"/>
                <w:color w:val="000000"/>
                <w:sz w:val="14"/>
                <w:szCs w:val="14"/>
                <w:lang w:eastAsia="es-MX"/>
              </w:rPr>
              <w:t>$</w:t>
            </w:r>
            <w:r w:rsidR="003F019E">
              <w:rPr>
                <w:rFonts w:ascii="Arial" w:eastAsia="Times New Roman" w:hAnsi="Arial" w:cs="Arial"/>
                <w:color w:val="000000"/>
                <w:sz w:val="14"/>
                <w:szCs w:val="14"/>
                <w:lang w:eastAsia="es-MX"/>
              </w:rPr>
              <w:t>92</w:t>
            </w:r>
            <w:r w:rsidRPr="00C27833">
              <w:rPr>
                <w:rFonts w:ascii="Arial" w:eastAsia="Times New Roman" w:hAnsi="Arial" w:cs="Arial"/>
                <w:color w:val="000000"/>
                <w:sz w:val="14"/>
                <w:szCs w:val="14"/>
                <w:lang w:eastAsia="es-MX"/>
              </w:rPr>
              <w:t>,</w:t>
            </w:r>
            <w:r w:rsidR="003F019E">
              <w:rPr>
                <w:rFonts w:ascii="Arial" w:eastAsia="Times New Roman" w:hAnsi="Arial" w:cs="Arial"/>
                <w:color w:val="000000"/>
                <w:sz w:val="14"/>
                <w:szCs w:val="14"/>
                <w:lang w:eastAsia="es-MX"/>
              </w:rPr>
              <w:t>301</w:t>
            </w:r>
            <w:r w:rsidRPr="00C27833">
              <w:rPr>
                <w:rFonts w:ascii="Arial" w:eastAsia="Times New Roman" w:hAnsi="Arial" w:cs="Arial"/>
                <w:color w:val="000000"/>
                <w:sz w:val="14"/>
                <w:szCs w:val="14"/>
                <w:lang w:eastAsia="es-MX"/>
              </w:rPr>
              <w:t>,</w:t>
            </w:r>
            <w:r w:rsidR="003F019E">
              <w:rPr>
                <w:rFonts w:ascii="Arial" w:eastAsia="Times New Roman" w:hAnsi="Arial" w:cs="Arial"/>
                <w:color w:val="000000"/>
                <w:sz w:val="14"/>
                <w:szCs w:val="14"/>
                <w:lang w:eastAsia="es-MX"/>
              </w:rPr>
              <w:t>089</w:t>
            </w:r>
            <w:r w:rsidRPr="00C27833">
              <w:rPr>
                <w:rFonts w:ascii="Arial" w:eastAsia="Times New Roman" w:hAnsi="Arial" w:cs="Arial"/>
                <w:color w:val="000000"/>
                <w:sz w:val="14"/>
                <w:szCs w:val="14"/>
                <w:lang w:eastAsia="es-MX"/>
              </w:rPr>
              <w:t>.</w:t>
            </w:r>
            <w:r w:rsidR="003F019E">
              <w:rPr>
                <w:rFonts w:ascii="Arial" w:eastAsia="Times New Roman" w:hAnsi="Arial" w:cs="Arial"/>
                <w:color w:val="000000"/>
                <w:sz w:val="14"/>
                <w:szCs w:val="14"/>
                <w:lang w:eastAsia="es-MX"/>
              </w:rPr>
              <w:t>14</w:t>
            </w:r>
          </w:p>
        </w:tc>
      </w:tr>
      <w:tr w:rsidR="006F32A8" w:rsidRPr="00C27833" w14:paraId="0AC4637E" w14:textId="77777777" w:rsidTr="006F32A8">
        <w:trPr>
          <w:trHeight w:val="2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DE8933" w14:textId="77777777" w:rsidR="005326B9" w:rsidRPr="00C27833" w:rsidRDefault="005326B9" w:rsidP="00C27833">
            <w:pPr>
              <w:spacing w:after="0"/>
              <w:rPr>
                <w:rFonts w:ascii="Arial" w:eastAsia="Times New Roman" w:hAnsi="Arial" w:cs="Arial"/>
                <w:color w:val="000000"/>
                <w:sz w:val="24"/>
                <w:szCs w:val="24"/>
                <w:lang w:eastAsia="es-MX"/>
              </w:rPr>
            </w:pPr>
            <w:r w:rsidRPr="00C27833">
              <w:rPr>
                <w:rFonts w:ascii="Arial" w:eastAsia="Times New Roman" w:hAnsi="Arial" w:cs="Arial"/>
                <w:color w:val="000000"/>
                <w:sz w:val="24"/>
                <w:szCs w:val="24"/>
                <w:lang w:eastAsia="es-MX"/>
              </w:rPr>
              <w:t> </w:t>
            </w:r>
          </w:p>
        </w:tc>
        <w:tc>
          <w:tcPr>
            <w:tcW w:w="0" w:type="auto"/>
            <w:tcBorders>
              <w:top w:val="single" w:sz="4" w:space="0" w:color="auto"/>
              <w:left w:val="nil"/>
              <w:bottom w:val="single" w:sz="4" w:space="0" w:color="auto"/>
              <w:right w:val="single" w:sz="4" w:space="0" w:color="auto"/>
            </w:tcBorders>
            <w:shd w:val="clear" w:color="auto" w:fill="auto"/>
            <w:hideMark/>
          </w:tcPr>
          <w:p w14:paraId="6B4249BC" w14:textId="77777777" w:rsidR="005326B9" w:rsidRPr="00C27833" w:rsidRDefault="005326B9" w:rsidP="00C27833">
            <w:pPr>
              <w:spacing w:after="0"/>
              <w:rPr>
                <w:rFonts w:ascii="Arial" w:eastAsia="Times New Roman" w:hAnsi="Arial" w:cs="Arial"/>
                <w:color w:val="000000"/>
                <w:sz w:val="14"/>
                <w:szCs w:val="14"/>
                <w:lang w:eastAsia="es-MX"/>
              </w:rPr>
            </w:pPr>
            <w:r w:rsidRPr="00C27833">
              <w:rPr>
                <w:rFonts w:ascii="Arial" w:eastAsia="Times New Roman" w:hAnsi="Arial" w:cs="Arial"/>
                <w:color w:val="000000"/>
                <w:sz w:val="14"/>
                <w:szCs w:val="14"/>
                <w:lang w:eastAsia="es-MX"/>
              </w:rPr>
              <w:t>Provisión de Bienes Públicos</w:t>
            </w:r>
          </w:p>
        </w:tc>
        <w:tc>
          <w:tcPr>
            <w:tcW w:w="0" w:type="auto"/>
            <w:tcBorders>
              <w:top w:val="nil"/>
              <w:left w:val="nil"/>
              <w:bottom w:val="single" w:sz="4" w:space="0" w:color="auto"/>
              <w:right w:val="single" w:sz="4" w:space="0" w:color="auto"/>
            </w:tcBorders>
            <w:shd w:val="clear" w:color="auto" w:fill="auto"/>
            <w:hideMark/>
          </w:tcPr>
          <w:p w14:paraId="691393D3" w14:textId="77777777" w:rsidR="005326B9" w:rsidRPr="00C27833" w:rsidRDefault="005326B9" w:rsidP="00C27833">
            <w:pPr>
              <w:spacing w:after="0"/>
              <w:jc w:val="right"/>
              <w:rPr>
                <w:rFonts w:ascii="Arial" w:eastAsia="Times New Roman" w:hAnsi="Arial" w:cs="Arial"/>
                <w:color w:val="000000"/>
                <w:sz w:val="14"/>
                <w:szCs w:val="14"/>
                <w:lang w:eastAsia="es-MX"/>
              </w:rPr>
            </w:pPr>
            <w:r w:rsidRPr="00C27833">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hideMark/>
          </w:tcPr>
          <w:p w14:paraId="2F1B0076" w14:textId="77777777" w:rsidR="005326B9" w:rsidRPr="00C27833" w:rsidRDefault="005326B9" w:rsidP="00C27833">
            <w:pPr>
              <w:spacing w:after="0"/>
              <w:jc w:val="right"/>
              <w:rPr>
                <w:rFonts w:ascii="Arial" w:eastAsia="Times New Roman" w:hAnsi="Arial" w:cs="Arial"/>
                <w:color w:val="000000"/>
                <w:sz w:val="14"/>
                <w:szCs w:val="14"/>
                <w:lang w:eastAsia="es-MX"/>
              </w:rPr>
            </w:pPr>
            <w:r w:rsidRPr="00C27833">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hideMark/>
          </w:tcPr>
          <w:p w14:paraId="39ED7D8B" w14:textId="77777777" w:rsidR="005326B9" w:rsidRPr="00C27833" w:rsidRDefault="005326B9" w:rsidP="00C27833">
            <w:pPr>
              <w:spacing w:after="0"/>
              <w:jc w:val="right"/>
              <w:rPr>
                <w:rFonts w:ascii="Arial" w:eastAsia="Times New Roman" w:hAnsi="Arial" w:cs="Arial"/>
                <w:color w:val="000000"/>
                <w:sz w:val="14"/>
                <w:szCs w:val="14"/>
                <w:lang w:eastAsia="es-MX"/>
              </w:rPr>
            </w:pPr>
            <w:r w:rsidRPr="00C27833">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hideMark/>
          </w:tcPr>
          <w:p w14:paraId="66F60CB1" w14:textId="77777777" w:rsidR="005326B9" w:rsidRPr="00C27833" w:rsidRDefault="005326B9" w:rsidP="00C27833">
            <w:pPr>
              <w:spacing w:after="0"/>
              <w:jc w:val="right"/>
              <w:rPr>
                <w:rFonts w:ascii="Arial" w:eastAsia="Times New Roman" w:hAnsi="Arial" w:cs="Arial"/>
                <w:color w:val="000000"/>
                <w:sz w:val="14"/>
                <w:szCs w:val="14"/>
                <w:lang w:eastAsia="es-MX"/>
              </w:rPr>
            </w:pPr>
            <w:r w:rsidRPr="00C27833">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hideMark/>
          </w:tcPr>
          <w:p w14:paraId="0851E248" w14:textId="77777777" w:rsidR="005326B9" w:rsidRPr="00C27833" w:rsidRDefault="005326B9" w:rsidP="00C27833">
            <w:pPr>
              <w:spacing w:after="0"/>
              <w:jc w:val="right"/>
              <w:rPr>
                <w:rFonts w:ascii="Arial" w:eastAsia="Times New Roman" w:hAnsi="Arial" w:cs="Arial"/>
                <w:color w:val="000000"/>
                <w:sz w:val="14"/>
                <w:szCs w:val="14"/>
                <w:lang w:eastAsia="es-MX"/>
              </w:rPr>
            </w:pPr>
            <w:r w:rsidRPr="00C27833">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hideMark/>
          </w:tcPr>
          <w:p w14:paraId="4862A0EC" w14:textId="77777777" w:rsidR="005326B9" w:rsidRPr="00C27833" w:rsidRDefault="005326B9" w:rsidP="00C27833">
            <w:pPr>
              <w:spacing w:after="0"/>
              <w:jc w:val="right"/>
              <w:rPr>
                <w:rFonts w:ascii="Arial" w:eastAsia="Times New Roman" w:hAnsi="Arial" w:cs="Arial"/>
                <w:color w:val="000000"/>
                <w:sz w:val="14"/>
                <w:szCs w:val="14"/>
                <w:lang w:eastAsia="es-MX"/>
              </w:rPr>
            </w:pPr>
            <w:r w:rsidRPr="00C27833">
              <w:rPr>
                <w:rFonts w:ascii="Arial" w:eastAsia="Times New Roman" w:hAnsi="Arial" w:cs="Arial"/>
                <w:color w:val="000000"/>
                <w:sz w:val="14"/>
                <w:szCs w:val="14"/>
                <w:lang w:eastAsia="es-MX"/>
              </w:rPr>
              <w:t>$0.00</w:t>
            </w:r>
          </w:p>
        </w:tc>
      </w:tr>
      <w:tr w:rsidR="006F32A8" w:rsidRPr="00C27833" w14:paraId="3E77A1F3" w14:textId="77777777" w:rsidTr="006F32A8">
        <w:trPr>
          <w:trHeight w:val="3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297F83" w14:textId="77777777" w:rsidR="005326B9" w:rsidRPr="00C27833" w:rsidRDefault="005326B9" w:rsidP="00C27833">
            <w:pPr>
              <w:spacing w:after="0"/>
              <w:rPr>
                <w:rFonts w:ascii="Arial" w:eastAsia="Times New Roman" w:hAnsi="Arial" w:cs="Arial"/>
                <w:color w:val="000000"/>
                <w:sz w:val="24"/>
                <w:szCs w:val="24"/>
                <w:lang w:eastAsia="es-MX"/>
              </w:rPr>
            </w:pPr>
            <w:r w:rsidRPr="00C27833">
              <w:rPr>
                <w:rFonts w:ascii="Arial" w:eastAsia="Times New Roman" w:hAnsi="Arial" w:cs="Arial"/>
                <w:color w:val="000000"/>
                <w:sz w:val="24"/>
                <w:szCs w:val="24"/>
                <w:lang w:eastAsia="es-MX"/>
              </w:rPr>
              <w:t> </w:t>
            </w:r>
          </w:p>
        </w:tc>
        <w:tc>
          <w:tcPr>
            <w:tcW w:w="0" w:type="auto"/>
            <w:tcBorders>
              <w:top w:val="single" w:sz="4" w:space="0" w:color="auto"/>
              <w:left w:val="nil"/>
              <w:bottom w:val="single" w:sz="4" w:space="0" w:color="auto"/>
              <w:right w:val="single" w:sz="4" w:space="0" w:color="auto"/>
            </w:tcBorders>
            <w:shd w:val="clear" w:color="auto" w:fill="auto"/>
            <w:hideMark/>
          </w:tcPr>
          <w:p w14:paraId="720D9AE8" w14:textId="77777777" w:rsidR="005326B9" w:rsidRPr="00C27833" w:rsidRDefault="005326B9" w:rsidP="00C27833">
            <w:pPr>
              <w:spacing w:after="0"/>
              <w:rPr>
                <w:rFonts w:ascii="Arial" w:eastAsia="Times New Roman" w:hAnsi="Arial" w:cs="Arial"/>
                <w:color w:val="000000"/>
                <w:sz w:val="14"/>
                <w:szCs w:val="14"/>
                <w:lang w:eastAsia="es-MX"/>
              </w:rPr>
            </w:pPr>
            <w:r w:rsidRPr="00C27833">
              <w:rPr>
                <w:rFonts w:ascii="Arial" w:eastAsia="Times New Roman" w:hAnsi="Arial" w:cs="Arial"/>
                <w:color w:val="000000"/>
                <w:sz w:val="14"/>
                <w:szCs w:val="14"/>
                <w:lang w:eastAsia="es-MX"/>
              </w:rPr>
              <w:t>Planeación, seguimiento y evaluación de políticas públicas</w:t>
            </w:r>
          </w:p>
        </w:tc>
        <w:tc>
          <w:tcPr>
            <w:tcW w:w="0" w:type="auto"/>
            <w:tcBorders>
              <w:top w:val="nil"/>
              <w:left w:val="nil"/>
              <w:bottom w:val="single" w:sz="4" w:space="0" w:color="auto"/>
              <w:right w:val="single" w:sz="4" w:space="0" w:color="auto"/>
            </w:tcBorders>
            <w:shd w:val="clear" w:color="auto" w:fill="auto"/>
            <w:hideMark/>
          </w:tcPr>
          <w:p w14:paraId="0EFC99B7" w14:textId="77777777" w:rsidR="005326B9" w:rsidRPr="00C27833" w:rsidRDefault="005326B9" w:rsidP="00C27833">
            <w:pPr>
              <w:spacing w:after="0"/>
              <w:jc w:val="right"/>
              <w:rPr>
                <w:rFonts w:ascii="Arial" w:eastAsia="Times New Roman" w:hAnsi="Arial" w:cs="Arial"/>
                <w:color w:val="000000"/>
                <w:sz w:val="14"/>
                <w:szCs w:val="14"/>
                <w:lang w:eastAsia="es-MX"/>
              </w:rPr>
            </w:pPr>
            <w:r w:rsidRPr="00C27833">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hideMark/>
          </w:tcPr>
          <w:p w14:paraId="0BA1B675" w14:textId="77777777" w:rsidR="005326B9" w:rsidRPr="00C27833" w:rsidRDefault="005326B9" w:rsidP="00C27833">
            <w:pPr>
              <w:spacing w:after="0"/>
              <w:jc w:val="right"/>
              <w:rPr>
                <w:rFonts w:ascii="Arial" w:eastAsia="Times New Roman" w:hAnsi="Arial" w:cs="Arial"/>
                <w:color w:val="000000"/>
                <w:sz w:val="14"/>
                <w:szCs w:val="14"/>
                <w:lang w:eastAsia="es-MX"/>
              </w:rPr>
            </w:pPr>
            <w:r w:rsidRPr="00C27833">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hideMark/>
          </w:tcPr>
          <w:p w14:paraId="55E16A17" w14:textId="77777777" w:rsidR="005326B9" w:rsidRPr="00C27833" w:rsidRDefault="005326B9" w:rsidP="00C27833">
            <w:pPr>
              <w:spacing w:after="0"/>
              <w:jc w:val="right"/>
              <w:rPr>
                <w:rFonts w:ascii="Arial" w:eastAsia="Times New Roman" w:hAnsi="Arial" w:cs="Arial"/>
                <w:color w:val="000000"/>
                <w:sz w:val="14"/>
                <w:szCs w:val="14"/>
                <w:lang w:eastAsia="es-MX"/>
              </w:rPr>
            </w:pPr>
            <w:r w:rsidRPr="00C27833">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hideMark/>
          </w:tcPr>
          <w:p w14:paraId="43AFC80D" w14:textId="77777777" w:rsidR="005326B9" w:rsidRPr="00C27833" w:rsidRDefault="005326B9" w:rsidP="00C27833">
            <w:pPr>
              <w:spacing w:after="0"/>
              <w:jc w:val="right"/>
              <w:rPr>
                <w:rFonts w:ascii="Arial" w:eastAsia="Times New Roman" w:hAnsi="Arial" w:cs="Arial"/>
                <w:color w:val="000000"/>
                <w:sz w:val="14"/>
                <w:szCs w:val="14"/>
                <w:lang w:eastAsia="es-MX"/>
              </w:rPr>
            </w:pPr>
            <w:r w:rsidRPr="00C27833">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hideMark/>
          </w:tcPr>
          <w:p w14:paraId="499A7071" w14:textId="77777777" w:rsidR="005326B9" w:rsidRPr="00C27833" w:rsidRDefault="005326B9" w:rsidP="00C27833">
            <w:pPr>
              <w:spacing w:after="0"/>
              <w:jc w:val="right"/>
              <w:rPr>
                <w:rFonts w:ascii="Arial" w:eastAsia="Times New Roman" w:hAnsi="Arial" w:cs="Arial"/>
                <w:color w:val="000000"/>
                <w:sz w:val="14"/>
                <w:szCs w:val="14"/>
                <w:lang w:eastAsia="es-MX"/>
              </w:rPr>
            </w:pPr>
            <w:r w:rsidRPr="00C27833">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hideMark/>
          </w:tcPr>
          <w:p w14:paraId="44D87119" w14:textId="77777777" w:rsidR="005326B9" w:rsidRPr="00C27833" w:rsidRDefault="005326B9" w:rsidP="00C27833">
            <w:pPr>
              <w:spacing w:after="0"/>
              <w:jc w:val="right"/>
              <w:rPr>
                <w:rFonts w:ascii="Arial" w:eastAsia="Times New Roman" w:hAnsi="Arial" w:cs="Arial"/>
                <w:color w:val="000000"/>
                <w:sz w:val="14"/>
                <w:szCs w:val="14"/>
                <w:lang w:eastAsia="es-MX"/>
              </w:rPr>
            </w:pPr>
            <w:r w:rsidRPr="00C27833">
              <w:rPr>
                <w:rFonts w:ascii="Arial" w:eastAsia="Times New Roman" w:hAnsi="Arial" w:cs="Arial"/>
                <w:color w:val="000000"/>
                <w:sz w:val="14"/>
                <w:szCs w:val="14"/>
                <w:lang w:eastAsia="es-MX"/>
              </w:rPr>
              <w:t>$0.00</w:t>
            </w:r>
          </w:p>
        </w:tc>
      </w:tr>
      <w:tr w:rsidR="006F32A8" w:rsidRPr="00C27833" w14:paraId="6AB123B6" w14:textId="77777777" w:rsidTr="006F32A8">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8CC744" w14:textId="77777777" w:rsidR="005326B9" w:rsidRPr="00C27833" w:rsidRDefault="005326B9" w:rsidP="00C27833">
            <w:pPr>
              <w:spacing w:after="0"/>
              <w:rPr>
                <w:rFonts w:ascii="Arial" w:eastAsia="Times New Roman" w:hAnsi="Arial" w:cs="Arial"/>
                <w:color w:val="000000"/>
                <w:sz w:val="24"/>
                <w:szCs w:val="24"/>
                <w:lang w:eastAsia="es-MX"/>
              </w:rPr>
            </w:pPr>
            <w:r w:rsidRPr="00C27833">
              <w:rPr>
                <w:rFonts w:ascii="Arial" w:eastAsia="Times New Roman" w:hAnsi="Arial" w:cs="Arial"/>
                <w:color w:val="000000"/>
                <w:sz w:val="24"/>
                <w:szCs w:val="24"/>
                <w:lang w:eastAsia="es-MX"/>
              </w:rPr>
              <w:t> </w:t>
            </w:r>
          </w:p>
        </w:tc>
        <w:tc>
          <w:tcPr>
            <w:tcW w:w="0" w:type="auto"/>
            <w:tcBorders>
              <w:top w:val="single" w:sz="4" w:space="0" w:color="auto"/>
              <w:left w:val="nil"/>
              <w:bottom w:val="single" w:sz="4" w:space="0" w:color="auto"/>
              <w:right w:val="single" w:sz="4" w:space="0" w:color="auto"/>
            </w:tcBorders>
            <w:shd w:val="clear" w:color="auto" w:fill="auto"/>
            <w:hideMark/>
          </w:tcPr>
          <w:p w14:paraId="49C522F7" w14:textId="77777777" w:rsidR="005326B9" w:rsidRPr="00C27833" w:rsidRDefault="005326B9" w:rsidP="00C27833">
            <w:pPr>
              <w:spacing w:after="0"/>
              <w:rPr>
                <w:rFonts w:ascii="Arial" w:eastAsia="Times New Roman" w:hAnsi="Arial" w:cs="Arial"/>
                <w:color w:val="000000"/>
                <w:sz w:val="14"/>
                <w:szCs w:val="14"/>
                <w:lang w:eastAsia="es-MX"/>
              </w:rPr>
            </w:pPr>
            <w:r w:rsidRPr="00C27833">
              <w:rPr>
                <w:rFonts w:ascii="Arial" w:eastAsia="Times New Roman" w:hAnsi="Arial" w:cs="Arial"/>
                <w:color w:val="000000"/>
                <w:sz w:val="14"/>
                <w:szCs w:val="14"/>
                <w:lang w:eastAsia="es-MX"/>
              </w:rPr>
              <w:t>Promoción y fomento</w:t>
            </w:r>
          </w:p>
        </w:tc>
        <w:tc>
          <w:tcPr>
            <w:tcW w:w="0" w:type="auto"/>
            <w:tcBorders>
              <w:top w:val="nil"/>
              <w:left w:val="nil"/>
              <w:bottom w:val="single" w:sz="4" w:space="0" w:color="auto"/>
              <w:right w:val="single" w:sz="4" w:space="0" w:color="auto"/>
            </w:tcBorders>
            <w:shd w:val="clear" w:color="auto" w:fill="auto"/>
            <w:hideMark/>
          </w:tcPr>
          <w:p w14:paraId="2ADB3E77" w14:textId="77777777" w:rsidR="005326B9" w:rsidRPr="00C27833" w:rsidRDefault="005326B9" w:rsidP="00C27833">
            <w:pPr>
              <w:spacing w:after="0"/>
              <w:jc w:val="right"/>
              <w:rPr>
                <w:rFonts w:ascii="Arial" w:eastAsia="Times New Roman" w:hAnsi="Arial" w:cs="Arial"/>
                <w:color w:val="000000"/>
                <w:sz w:val="14"/>
                <w:szCs w:val="14"/>
                <w:lang w:eastAsia="es-MX"/>
              </w:rPr>
            </w:pPr>
            <w:r w:rsidRPr="00C27833">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hideMark/>
          </w:tcPr>
          <w:p w14:paraId="37F821D0" w14:textId="77777777" w:rsidR="005326B9" w:rsidRPr="00C27833" w:rsidRDefault="005326B9" w:rsidP="00C27833">
            <w:pPr>
              <w:spacing w:after="0"/>
              <w:jc w:val="right"/>
              <w:rPr>
                <w:rFonts w:ascii="Arial" w:eastAsia="Times New Roman" w:hAnsi="Arial" w:cs="Arial"/>
                <w:color w:val="000000"/>
                <w:sz w:val="14"/>
                <w:szCs w:val="14"/>
                <w:lang w:eastAsia="es-MX"/>
              </w:rPr>
            </w:pPr>
            <w:r w:rsidRPr="00C27833">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hideMark/>
          </w:tcPr>
          <w:p w14:paraId="45360673" w14:textId="77777777" w:rsidR="005326B9" w:rsidRPr="00C27833" w:rsidRDefault="005326B9" w:rsidP="00C27833">
            <w:pPr>
              <w:spacing w:after="0"/>
              <w:jc w:val="right"/>
              <w:rPr>
                <w:rFonts w:ascii="Arial" w:eastAsia="Times New Roman" w:hAnsi="Arial" w:cs="Arial"/>
                <w:color w:val="000000"/>
                <w:sz w:val="14"/>
                <w:szCs w:val="14"/>
                <w:lang w:eastAsia="es-MX"/>
              </w:rPr>
            </w:pPr>
            <w:r w:rsidRPr="00C27833">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hideMark/>
          </w:tcPr>
          <w:p w14:paraId="44A2341B" w14:textId="77777777" w:rsidR="005326B9" w:rsidRPr="00C27833" w:rsidRDefault="005326B9" w:rsidP="00C27833">
            <w:pPr>
              <w:spacing w:after="0"/>
              <w:jc w:val="right"/>
              <w:rPr>
                <w:rFonts w:ascii="Arial" w:eastAsia="Times New Roman" w:hAnsi="Arial" w:cs="Arial"/>
                <w:color w:val="000000"/>
                <w:sz w:val="14"/>
                <w:szCs w:val="14"/>
                <w:lang w:eastAsia="es-MX"/>
              </w:rPr>
            </w:pPr>
            <w:r w:rsidRPr="00C27833">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hideMark/>
          </w:tcPr>
          <w:p w14:paraId="1DB5D0D8" w14:textId="77777777" w:rsidR="005326B9" w:rsidRPr="00C27833" w:rsidRDefault="005326B9" w:rsidP="00C27833">
            <w:pPr>
              <w:spacing w:after="0"/>
              <w:jc w:val="right"/>
              <w:rPr>
                <w:rFonts w:ascii="Arial" w:eastAsia="Times New Roman" w:hAnsi="Arial" w:cs="Arial"/>
                <w:color w:val="000000"/>
                <w:sz w:val="14"/>
                <w:szCs w:val="14"/>
                <w:lang w:eastAsia="es-MX"/>
              </w:rPr>
            </w:pPr>
            <w:r w:rsidRPr="00C27833">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hideMark/>
          </w:tcPr>
          <w:p w14:paraId="6319AA8F" w14:textId="77777777" w:rsidR="005326B9" w:rsidRPr="00C27833" w:rsidRDefault="005326B9" w:rsidP="00C27833">
            <w:pPr>
              <w:spacing w:after="0"/>
              <w:jc w:val="right"/>
              <w:rPr>
                <w:rFonts w:ascii="Arial" w:eastAsia="Times New Roman" w:hAnsi="Arial" w:cs="Arial"/>
                <w:color w:val="000000"/>
                <w:sz w:val="14"/>
                <w:szCs w:val="14"/>
                <w:lang w:eastAsia="es-MX"/>
              </w:rPr>
            </w:pPr>
            <w:r w:rsidRPr="00C27833">
              <w:rPr>
                <w:rFonts w:ascii="Arial" w:eastAsia="Times New Roman" w:hAnsi="Arial" w:cs="Arial"/>
                <w:color w:val="000000"/>
                <w:sz w:val="14"/>
                <w:szCs w:val="14"/>
                <w:lang w:eastAsia="es-MX"/>
              </w:rPr>
              <w:t>$0.00</w:t>
            </w:r>
          </w:p>
        </w:tc>
      </w:tr>
      <w:tr w:rsidR="006F32A8" w:rsidRPr="00C27833" w14:paraId="06E6D2D8" w14:textId="77777777" w:rsidTr="006F32A8">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B3EF4F" w14:textId="77777777" w:rsidR="005326B9" w:rsidRPr="00C27833" w:rsidRDefault="005326B9" w:rsidP="00C27833">
            <w:pPr>
              <w:spacing w:after="0"/>
              <w:rPr>
                <w:rFonts w:ascii="Arial" w:eastAsia="Times New Roman" w:hAnsi="Arial" w:cs="Arial"/>
                <w:color w:val="000000"/>
                <w:sz w:val="24"/>
                <w:szCs w:val="24"/>
                <w:lang w:eastAsia="es-MX"/>
              </w:rPr>
            </w:pPr>
            <w:r w:rsidRPr="00C27833">
              <w:rPr>
                <w:rFonts w:ascii="Arial" w:eastAsia="Times New Roman" w:hAnsi="Arial" w:cs="Arial"/>
                <w:color w:val="000000"/>
                <w:sz w:val="24"/>
                <w:szCs w:val="24"/>
                <w:lang w:eastAsia="es-MX"/>
              </w:rPr>
              <w:t> </w:t>
            </w:r>
          </w:p>
        </w:tc>
        <w:tc>
          <w:tcPr>
            <w:tcW w:w="0" w:type="auto"/>
            <w:tcBorders>
              <w:top w:val="single" w:sz="4" w:space="0" w:color="auto"/>
              <w:left w:val="nil"/>
              <w:bottom w:val="single" w:sz="4" w:space="0" w:color="auto"/>
              <w:right w:val="single" w:sz="4" w:space="0" w:color="auto"/>
            </w:tcBorders>
            <w:shd w:val="clear" w:color="auto" w:fill="auto"/>
            <w:hideMark/>
          </w:tcPr>
          <w:p w14:paraId="19F07CA6" w14:textId="77777777" w:rsidR="005326B9" w:rsidRPr="00C27833" w:rsidRDefault="005326B9" w:rsidP="00C27833">
            <w:pPr>
              <w:spacing w:after="0"/>
              <w:rPr>
                <w:rFonts w:ascii="Arial" w:eastAsia="Times New Roman" w:hAnsi="Arial" w:cs="Arial"/>
                <w:color w:val="000000"/>
                <w:sz w:val="14"/>
                <w:szCs w:val="14"/>
                <w:lang w:eastAsia="es-MX"/>
              </w:rPr>
            </w:pPr>
            <w:r w:rsidRPr="00C27833">
              <w:rPr>
                <w:rFonts w:ascii="Arial" w:eastAsia="Times New Roman" w:hAnsi="Arial" w:cs="Arial"/>
                <w:color w:val="000000"/>
                <w:sz w:val="14"/>
                <w:szCs w:val="14"/>
                <w:lang w:eastAsia="es-MX"/>
              </w:rPr>
              <w:t>Regulación y supervisión</w:t>
            </w:r>
          </w:p>
        </w:tc>
        <w:tc>
          <w:tcPr>
            <w:tcW w:w="0" w:type="auto"/>
            <w:tcBorders>
              <w:top w:val="nil"/>
              <w:left w:val="nil"/>
              <w:bottom w:val="single" w:sz="4" w:space="0" w:color="auto"/>
              <w:right w:val="single" w:sz="4" w:space="0" w:color="auto"/>
            </w:tcBorders>
            <w:shd w:val="clear" w:color="auto" w:fill="auto"/>
            <w:hideMark/>
          </w:tcPr>
          <w:p w14:paraId="39EAA2B4" w14:textId="77777777" w:rsidR="005326B9" w:rsidRPr="00C27833" w:rsidRDefault="005326B9" w:rsidP="00C27833">
            <w:pPr>
              <w:spacing w:after="0"/>
              <w:jc w:val="right"/>
              <w:rPr>
                <w:rFonts w:ascii="Arial" w:eastAsia="Times New Roman" w:hAnsi="Arial" w:cs="Arial"/>
                <w:color w:val="000000"/>
                <w:sz w:val="14"/>
                <w:szCs w:val="14"/>
                <w:lang w:eastAsia="es-MX"/>
              </w:rPr>
            </w:pPr>
            <w:r w:rsidRPr="00C27833">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hideMark/>
          </w:tcPr>
          <w:p w14:paraId="7970A848" w14:textId="77777777" w:rsidR="005326B9" w:rsidRPr="00C27833" w:rsidRDefault="005326B9" w:rsidP="00C27833">
            <w:pPr>
              <w:spacing w:after="0"/>
              <w:jc w:val="right"/>
              <w:rPr>
                <w:rFonts w:ascii="Arial" w:eastAsia="Times New Roman" w:hAnsi="Arial" w:cs="Arial"/>
                <w:color w:val="000000"/>
                <w:sz w:val="14"/>
                <w:szCs w:val="14"/>
                <w:lang w:eastAsia="es-MX"/>
              </w:rPr>
            </w:pPr>
            <w:r w:rsidRPr="00C27833">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hideMark/>
          </w:tcPr>
          <w:p w14:paraId="71F4CAA3" w14:textId="77777777" w:rsidR="005326B9" w:rsidRPr="00C27833" w:rsidRDefault="005326B9" w:rsidP="00C27833">
            <w:pPr>
              <w:spacing w:after="0"/>
              <w:jc w:val="right"/>
              <w:rPr>
                <w:rFonts w:ascii="Arial" w:eastAsia="Times New Roman" w:hAnsi="Arial" w:cs="Arial"/>
                <w:color w:val="000000"/>
                <w:sz w:val="14"/>
                <w:szCs w:val="14"/>
                <w:lang w:eastAsia="es-MX"/>
              </w:rPr>
            </w:pPr>
            <w:r w:rsidRPr="00C27833">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hideMark/>
          </w:tcPr>
          <w:p w14:paraId="570ED26A" w14:textId="77777777" w:rsidR="005326B9" w:rsidRPr="00C27833" w:rsidRDefault="005326B9" w:rsidP="00C27833">
            <w:pPr>
              <w:spacing w:after="0"/>
              <w:jc w:val="right"/>
              <w:rPr>
                <w:rFonts w:ascii="Arial" w:eastAsia="Times New Roman" w:hAnsi="Arial" w:cs="Arial"/>
                <w:color w:val="000000"/>
                <w:sz w:val="14"/>
                <w:szCs w:val="14"/>
                <w:lang w:eastAsia="es-MX"/>
              </w:rPr>
            </w:pPr>
            <w:r w:rsidRPr="00C27833">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hideMark/>
          </w:tcPr>
          <w:p w14:paraId="6EAB0871" w14:textId="77777777" w:rsidR="005326B9" w:rsidRPr="00C27833" w:rsidRDefault="005326B9" w:rsidP="00C27833">
            <w:pPr>
              <w:spacing w:after="0"/>
              <w:jc w:val="right"/>
              <w:rPr>
                <w:rFonts w:ascii="Arial" w:eastAsia="Times New Roman" w:hAnsi="Arial" w:cs="Arial"/>
                <w:color w:val="000000"/>
                <w:sz w:val="14"/>
                <w:szCs w:val="14"/>
                <w:lang w:eastAsia="es-MX"/>
              </w:rPr>
            </w:pPr>
            <w:r w:rsidRPr="00C27833">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hideMark/>
          </w:tcPr>
          <w:p w14:paraId="326FD262" w14:textId="77777777" w:rsidR="005326B9" w:rsidRPr="00C27833" w:rsidRDefault="005326B9" w:rsidP="00C27833">
            <w:pPr>
              <w:spacing w:after="0"/>
              <w:jc w:val="right"/>
              <w:rPr>
                <w:rFonts w:ascii="Arial" w:eastAsia="Times New Roman" w:hAnsi="Arial" w:cs="Arial"/>
                <w:color w:val="000000"/>
                <w:sz w:val="14"/>
                <w:szCs w:val="14"/>
                <w:lang w:eastAsia="es-MX"/>
              </w:rPr>
            </w:pPr>
            <w:r w:rsidRPr="00C27833">
              <w:rPr>
                <w:rFonts w:ascii="Arial" w:eastAsia="Times New Roman" w:hAnsi="Arial" w:cs="Arial"/>
                <w:color w:val="000000"/>
                <w:sz w:val="14"/>
                <w:szCs w:val="14"/>
                <w:lang w:eastAsia="es-MX"/>
              </w:rPr>
              <w:t>$0.00</w:t>
            </w:r>
          </w:p>
        </w:tc>
      </w:tr>
      <w:tr w:rsidR="006F32A8" w:rsidRPr="00C27833" w14:paraId="4F1B470C" w14:textId="77777777" w:rsidTr="006F32A8">
        <w:trPr>
          <w:trHeight w:val="43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3368C1" w14:textId="77777777" w:rsidR="005326B9" w:rsidRPr="00C27833" w:rsidRDefault="005326B9" w:rsidP="00C27833">
            <w:pPr>
              <w:spacing w:after="0"/>
              <w:rPr>
                <w:rFonts w:ascii="Arial" w:eastAsia="Times New Roman" w:hAnsi="Arial" w:cs="Arial"/>
                <w:color w:val="000000"/>
                <w:sz w:val="24"/>
                <w:szCs w:val="24"/>
                <w:lang w:eastAsia="es-MX"/>
              </w:rPr>
            </w:pPr>
            <w:r w:rsidRPr="00C27833">
              <w:rPr>
                <w:rFonts w:ascii="Arial" w:eastAsia="Times New Roman" w:hAnsi="Arial" w:cs="Arial"/>
                <w:color w:val="000000"/>
                <w:sz w:val="24"/>
                <w:szCs w:val="24"/>
                <w:lang w:eastAsia="es-MX"/>
              </w:rPr>
              <w:t> </w:t>
            </w:r>
          </w:p>
        </w:tc>
        <w:tc>
          <w:tcPr>
            <w:tcW w:w="0" w:type="auto"/>
            <w:tcBorders>
              <w:top w:val="single" w:sz="4" w:space="0" w:color="auto"/>
              <w:left w:val="nil"/>
              <w:bottom w:val="single" w:sz="4" w:space="0" w:color="auto"/>
              <w:right w:val="single" w:sz="4" w:space="0" w:color="auto"/>
            </w:tcBorders>
            <w:shd w:val="clear" w:color="auto" w:fill="auto"/>
            <w:hideMark/>
          </w:tcPr>
          <w:p w14:paraId="2F46AE79" w14:textId="77777777" w:rsidR="005326B9" w:rsidRPr="00C27833" w:rsidRDefault="005326B9" w:rsidP="00C27833">
            <w:pPr>
              <w:spacing w:after="0"/>
              <w:rPr>
                <w:rFonts w:ascii="Arial" w:eastAsia="Times New Roman" w:hAnsi="Arial" w:cs="Arial"/>
                <w:color w:val="000000"/>
                <w:sz w:val="14"/>
                <w:szCs w:val="14"/>
                <w:lang w:eastAsia="es-MX"/>
              </w:rPr>
            </w:pPr>
            <w:r w:rsidRPr="00C27833">
              <w:rPr>
                <w:rFonts w:ascii="Arial" w:eastAsia="Times New Roman" w:hAnsi="Arial" w:cs="Arial"/>
                <w:color w:val="000000"/>
                <w:sz w:val="14"/>
                <w:szCs w:val="14"/>
                <w:lang w:eastAsia="es-MX"/>
              </w:rPr>
              <w:t>Funciones de las Fuerzas Armadas (Únicamente Gobierno Federal)</w:t>
            </w:r>
          </w:p>
        </w:tc>
        <w:tc>
          <w:tcPr>
            <w:tcW w:w="0" w:type="auto"/>
            <w:tcBorders>
              <w:top w:val="nil"/>
              <w:left w:val="nil"/>
              <w:bottom w:val="single" w:sz="4" w:space="0" w:color="auto"/>
              <w:right w:val="single" w:sz="4" w:space="0" w:color="auto"/>
            </w:tcBorders>
            <w:shd w:val="clear" w:color="auto" w:fill="auto"/>
            <w:hideMark/>
          </w:tcPr>
          <w:p w14:paraId="45A0232F" w14:textId="77777777" w:rsidR="005326B9" w:rsidRPr="00C27833" w:rsidRDefault="005326B9" w:rsidP="00C27833">
            <w:pPr>
              <w:spacing w:after="0"/>
              <w:jc w:val="right"/>
              <w:rPr>
                <w:rFonts w:ascii="Arial" w:eastAsia="Times New Roman" w:hAnsi="Arial" w:cs="Arial"/>
                <w:color w:val="000000"/>
                <w:sz w:val="14"/>
                <w:szCs w:val="14"/>
                <w:lang w:eastAsia="es-MX"/>
              </w:rPr>
            </w:pPr>
            <w:r w:rsidRPr="00C27833">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hideMark/>
          </w:tcPr>
          <w:p w14:paraId="2B72AA00" w14:textId="77777777" w:rsidR="005326B9" w:rsidRPr="00C27833" w:rsidRDefault="005326B9" w:rsidP="00C27833">
            <w:pPr>
              <w:spacing w:after="0"/>
              <w:jc w:val="right"/>
              <w:rPr>
                <w:rFonts w:ascii="Arial" w:eastAsia="Times New Roman" w:hAnsi="Arial" w:cs="Arial"/>
                <w:color w:val="000000"/>
                <w:sz w:val="14"/>
                <w:szCs w:val="14"/>
                <w:lang w:eastAsia="es-MX"/>
              </w:rPr>
            </w:pPr>
            <w:r w:rsidRPr="00C27833">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hideMark/>
          </w:tcPr>
          <w:p w14:paraId="68F0995D" w14:textId="77777777" w:rsidR="005326B9" w:rsidRPr="00C27833" w:rsidRDefault="005326B9" w:rsidP="00C27833">
            <w:pPr>
              <w:spacing w:after="0"/>
              <w:jc w:val="right"/>
              <w:rPr>
                <w:rFonts w:ascii="Arial" w:eastAsia="Times New Roman" w:hAnsi="Arial" w:cs="Arial"/>
                <w:color w:val="000000"/>
                <w:sz w:val="14"/>
                <w:szCs w:val="14"/>
                <w:lang w:eastAsia="es-MX"/>
              </w:rPr>
            </w:pPr>
            <w:r w:rsidRPr="00C27833">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hideMark/>
          </w:tcPr>
          <w:p w14:paraId="71387D0B" w14:textId="77777777" w:rsidR="005326B9" w:rsidRPr="00C27833" w:rsidRDefault="005326B9" w:rsidP="00C27833">
            <w:pPr>
              <w:spacing w:after="0"/>
              <w:jc w:val="right"/>
              <w:rPr>
                <w:rFonts w:ascii="Arial" w:eastAsia="Times New Roman" w:hAnsi="Arial" w:cs="Arial"/>
                <w:color w:val="000000"/>
                <w:sz w:val="14"/>
                <w:szCs w:val="14"/>
                <w:lang w:eastAsia="es-MX"/>
              </w:rPr>
            </w:pPr>
            <w:r w:rsidRPr="00C27833">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hideMark/>
          </w:tcPr>
          <w:p w14:paraId="1F21FD4B" w14:textId="77777777" w:rsidR="005326B9" w:rsidRPr="00C27833" w:rsidRDefault="005326B9" w:rsidP="00C27833">
            <w:pPr>
              <w:spacing w:after="0"/>
              <w:jc w:val="right"/>
              <w:rPr>
                <w:rFonts w:ascii="Arial" w:eastAsia="Times New Roman" w:hAnsi="Arial" w:cs="Arial"/>
                <w:color w:val="000000"/>
                <w:sz w:val="14"/>
                <w:szCs w:val="14"/>
                <w:lang w:eastAsia="es-MX"/>
              </w:rPr>
            </w:pPr>
            <w:r w:rsidRPr="00C27833">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hideMark/>
          </w:tcPr>
          <w:p w14:paraId="75FEE81B" w14:textId="77777777" w:rsidR="005326B9" w:rsidRPr="00C27833" w:rsidRDefault="005326B9" w:rsidP="00C27833">
            <w:pPr>
              <w:spacing w:after="0"/>
              <w:jc w:val="right"/>
              <w:rPr>
                <w:rFonts w:ascii="Arial" w:eastAsia="Times New Roman" w:hAnsi="Arial" w:cs="Arial"/>
                <w:color w:val="000000"/>
                <w:sz w:val="14"/>
                <w:szCs w:val="14"/>
                <w:lang w:eastAsia="es-MX"/>
              </w:rPr>
            </w:pPr>
            <w:r w:rsidRPr="00C27833">
              <w:rPr>
                <w:rFonts w:ascii="Arial" w:eastAsia="Times New Roman" w:hAnsi="Arial" w:cs="Arial"/>
                <w:color w:val="000000"/>
                <w:sz w:val="14"/>
                <w:szCs w:val="14"/>
                <w:lang w:eastAsia="es-MX"/>
              </w:rPr>
              <w:t>$0.00</w:t>
            </w:r>
          </w:p>
        </w:tc>
      </w:tr>
      <w:tr w:rsidR="006F32A8" w:rsidRPr="00C27833" w14:paraId="46E9BF7D" w14:textId="77777777" w:rsidTr="006F32A8">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817F48" w14:textId="77777777" w:rsidR="005326B9" w:rsidRPr="00C27833" w:rsidRDefault="005326B9" w:rsidP="00C27833">
            <w:pPr>
              <w:spacing w:after="0"/>
              <w:rPr>
                <w:rFonts w:ascii="Arial" w:eastAsia="Times New Roman" w:hAnsi="Arial" w:cs="Arial"/>
                <w:color w:val="000000"/>
                <w:sz w:val="24"/>
                <w:szCs w:val="24"/>
                <w:lang w:eastAsia="es-MX"/>
              </w:rPr>
            </w:pPr>
            <w:r w:rsidRPr="00C27833">
              <w:rPr>
                <w:rFonts w:ascii="Arial" w:eastAsia="Times New Roman" w:hAnsi="Arial" w:cs="Arial"/>
                <w:color w:val="000000"/>
                <w:sz w:val="24"/>
                <w:szCs w:val="24"/>
                <w:lang w:eastAsia="es-MX"/>
              </w:rPr>
              <w:t> </w:t>
            </w:r>
          </w:p>
        </w:tc>
        <w:tc>
          <w:tcPr>
            <w:tcW w:w="0" w:type="auto"/>
            <w:tcBorders>
              <w:top w:val="single" w:sz="4" w:space="0" w:color="auto"/>
              <w:left w:val="nil"/>
              <w:bottom w:val="single" w:sz="4" w:space="0" w:color="auto"/>
              <w:right w:val="single" w:sz="4" w:space="0" w:color="auto"/>
            </w:tcBorders>
            <w:shd w:val="clear" w:color="auto" w:fill="auto"/>
            <w:hideMark/>
          </w:tcPr>
          <w:p w14:paraId="56FCEAE3" w14:textId="77777777" w:rsidR="005326B9" w:rsidRPr="00C27833" w:rsidRDefault="005326B9" w:rsidP="00C27833">
            <w:pPr>
              <w:spacing w:after="0"/>
              <w:rPr>
                <w:rFonts w:ascii="Arial" w:eastAsia="Times New Roman" w:hAnsi="Arial" w:cs="Arial"/>
                <w:color w:val="000000"/>
                <w:sz w:val="14"/>
                <w:szCs w:val="14"/>
                <w:lang w:eastAsia="es-MX"/>
              </w:rPr>
            </w:pPr>
            <w:r w:rsidRPr="00C27833">
              <w:rPr>
                <w:rFonts w:ascii="Arial" w:eastAsia="Times New Roman" w:hAnsi="Arial" w:cs="Arial"/>
                <w:color w:val="000000"/>
                <w:sz w:val="14"/>
                <w:szCs w:val="14"/>
                <w:lang w:eastAsia="es-MX"/>
              </w:rPr>
              <w:t>Específicos</w:t>
            </w:r>
          </w:p>
        </w:tc>
        <w:tc>
          <w:tcPr>
            <w:tcW w:w="0" w:type="auto"/>
            <w:tcBorders>
              <w:top w:val="nil"/>
              <w:left w:val="nil"/>
              <w:bottom w:val="single" w:sz="4" w:space="0" w:color="auto"/>
              <w:right w:val="single" w:sz="4" w:space="0" w:color="auto"/>
            </w:tcBorders>
            <w:shd w:val="clear" w:color="auto" w:fill="auto"/>
            <w:hideMark/>
          </w:tcPr>
          <w:p w14:paraId="3FCBD85D" w14:textId="77777777" w:rsidR="005326B9" w:rsidRPr="00C27833" w:rsidRDefault="005326B9" w:rsidP="00C27833">
            <w:pPr>
              <w:spacing w:after="0"/>
              <w:jc w:val="right"/>
              <w:rPr>
                <w:rFonts w:ascii="Arial" w:eastAsia="Times New Roman" w:hAnsi="Arial" w:cs="Arial"/>
                <w:color w:val="000000"/>
                <w:sz w:val="14"/>
                <w:szCs w:val="14"/>
                <w:lang w:eastAsia="es-MX"/>
              </w:rPr>
            </w:pPr>
            <w:r w:rsidRPr="00C27833">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hideMark/>
          </w:tcPr>
          <w:p w14:paraId="0A382FB8" w14:textId="77777777" w:rsidR="005326B9" w:rsidRPr="00C27833" w:rsidRDefault="005326B9" w:rsidP="00C27833">
            <w:pPr>
              <w:spacing w:after="0"/>
              <w:jc w:val="right"/>
              <w:rPr>
                <w:rFonts w:ascii="Arial" w:eastAsia="Times New Roman" w:hAnsi="Arial" w:cs="Arial"/>
                <w:color w:val="000000"/>
                <w:sz w:val="14"/>
                <w:szCs w:val="14"/>
                <w:lang w:eastAsia="es-MX"/>
              </w:rPr>
            </w:pPr>
            <w:r w:rsidRPr="00C27833">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hideMark/>
          </w:tcPr>
          <w:p w14:paraId="288B67B5" w14:textId="77777777" w:rsidR="005326B9" w:rsidRPr="00C27833" w:rsidRDefault="005326B9" w:rsidP="00C27833">
            <w:pPr>
              <w:spacing w:after="0"/>
              <w:jc w:val="right"/>
              <w:rPr>
                <w:rFonts w:ascii="Arial" w:eastAsia="Times New Roman" w:hAnsi="Arial" w:cs="Arial"/>
                <w:color w:val="000000"/>
                <w:sz w:val="14"/>
                <w:szCs w:val="14"/>
                <w:lang w:eastAsia="es-MX"/>
              </w:rPr>
            </w:pPr>
            <w:r w:rsidRPr="00C27833">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hideMark/>
          </w:tcPr>
          <w:p w14:paraId="071657A2" w14:textId="77777777" w:rsidR="005326B9" w:rsidRPr="00C27833" w:rsidRDefault="005326B9" w:rsidP="00C27833">
            <w:pPr>
              <w:spacing w:after="0"/>
              <w:jc w:val="right"/>
              <w:rPr>
                <w:rFonts w:ascii="Arial" w:eastAsia="Times New Roman" w:hAnsi="Arial" w:cs="Arial"/>
                <w:color w:val="000000"/>
                <w:sz w:val="14"/>
                <w:szCs w:val="14"/>
                <w:lang w:eastAsia="es-MX"/>
              </w:rPr>
            </w:pPr>
            <w:r w:rsidRPr="00C27833">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hideMark/>
          </w:tcPr>
          <w:p w14:paraId="7F2CA343" w14:textId="77777777" w:rsidR="005326B9" w:rsidRPr="00C27833" w:rsidRDefault="005326B9" w:rsidP="00C27833">
            <w:pPr>
              <w:spacing w:after="0"/>
              <w:jc w:val="right"/>
              <w:rPr>
                <w:rFonts w:ascii="Arial" w:eastAsia="Times New Roman" w:hAnsi="Arial" w:cs="Arial"/>
                <w:color w:val="000000"/>
                <w:sz w:val="14"/>
                <w:szCs w:val="14"/>
                <w:lang w:eastAsia="es-MX"/>
              </w:rPr>
            </w:pPr>
            <w:r w:rsidRPr="00C27833">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hideMark/>
          </w:tcPr>
          <w:p w14:paraId="6E803121" w14:textId="77777777" w:rsidR="005326B9" w:rsidRPr="00C27833" w:rsidRDefault="005326B9" w:rsidP="00C27833">
            <w:pPr>
              <w:spacing w:after="0"/>
              <w:jc w:val="right"/>
              <w:rPr>
                <w:rFonts w:ascii="Arial" w:eastAsia="Times New Roman" w:hAnsi="Arial" w:cs="Arial"/>
                <w:color w:val="000000"/>
                <w:sz w:val="14"/>
                <w:szCs w:val="14"/>
                <w:lang w:eastAsia="es-MX"/>
              </w:rPr>
            </w:pPr>
            <w:r w:rsidRPr="00C27833">
              <w:rPr>
                <w:rFonts w:ascii="Arial" w:eastAsia="Times New Roman" w:hAnsi="Arial" w:cs="Arial"/>
                <w:color w:val="000000"/>
                <w:sz w:val="14"/>
                <w:szCs w:val="14"/>
                <w:lang w:eastAsia="es-MX"/>
              </w:rPr>
              <w:t>$0.00</w:t>
            </w:r>
          </w:p>
        </w:tc>
      </w:tr>
      <w:tr w:rsidR="006F32A8" w:rsidRPr="00C27833" w14:paraId="446CDF4D" w14:textId="77777777" w:rsidTr="006F32A8">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640C09" w14:textId="77777777" w:rsidR="005326B9" w:rsidRPr="00C27833" w:rsidRDefault="005326B9" w:rsidP="00C27833">
            <w:pPr>
              <w:spacing w:after="0"/>
              <w:rPr>
                <w:rFonts w:ascii="Arial" w:eastAsia="Times New Roman" w:hAnsi="Arial" w:cs="Arial"/>
                <w:color w:val="000000"/>
                <w:sz w:val="24"/>
                <w:szCs w:val="24"/>
                <w:lang w:eastAsia="es-MX"/>
              </w:rPr>
            </w:pPr>
            <w:r w:rsidRPr="00C27833">
              <w:rPr>
                <w:rFonts w:ascii="Arial" w:eastAsia="Times New Roman" w:hAnsi="Arial" w:cs="Arial"/>
                <w:color w:val="000000"/>
                <w:sz w:val="24"/>
                <w:szCs w:val="24"/>
                <w:lang w:eastAsia="es-MX"/>
              </w:rPr>
              <w:t> </w:t>
            </w:r>
          </w:p>
        </w:tc>
        <w:tc>
          <w:tcPr>
            <w:tcW w:w="0" w:type="auto"/>
            <w:tcBorders>
              <w:top w:val="single" w:sz="4" w:space="0" w:color="auto"/>
              <w:left w:val="nil"/>
              <w:bottom w:val="single" w:sz="4" w:space="0" w:color="auto"/>
              <w:right w:val="single" w:sz="4" w:space="0" w:color="auto"/>
            </w:tcBorders>
            <w:shd w:val="clear" w:color="auto" w:fill="auto"/>
            <w:hideMark/>
          </w:tcPr>
          <w:p w14:paraId="692E5EC7" w14:textId="77777777" w:rsidR="005326B9" w:rsidRPr="00C27833" w:rsidRDefault="005326B9" w:rsidP="00C27833">
            <w:pPr>
              <w:spacing w:after="0"/>
              <w:rPr>
                <w:rFonts w:ascii="Arial" w:eastAsia="Times New Roman" w:hAnsi="Arial" w:cs="Arial"/>
                <w:color w:val="000000"/>
                <w:sz w:val="14"/>
                <w:szCs w:val="14"/>
                <w:lang w:eastAsia="es-MX"/>
              </w:rPr>
            </w:pPr>
            <w:r w:rsidRPr="00C27833">
              <w:rPr>
                <w:rFonts w:ascii="Arial" w:eastAsia="Times New Roman" w:hAnsi="Arial" w:cs="Arial"/>
                <w:color w:val="000000"/>
                <w:sz w:val="14"/>
                <w:szCs w:val="14"/>
                <w:lang w:eastAsia="es-MX"/>
              </w:rPr>
              <w:t>Proyectos de Inversión</w:t>
            </w:r>
          </w:p>
        </w:tc>
        <w:tc>
          <w:tcPr>
            <w:tcW w:w="0" w:type="auto"/>
            <w:tcBorders>
              <w:top w:val="nil"/>
              <w:left w:val="nil"/>
              <w:bottom w:val="single" w:sz="4" w:space="0" w:color="auto"/>
              <w:right w:val="single" w:sz="4" w:space="0" w:color="auto"/>
            </w:tcBorders>
            <w:shd w:val="clear" w:color="auto" w:fill="auto"/>
            <w:hideMark/>
          </w:tcPr>
          <w:p w14:paraId="32F6EA43" w14:textId="77777777" w:rsidR="005326B9" w:rsidRPr="00C27833" w:rsidRDefault="005326B9" w:rsidP="00C27833">
            <w:pPr>
              <w:spacing w:after="0"/>
              <w:jc w:val="right"/>
              <w:rPr>
                <w:rFonts w:ascii="Arial" w:eastAsia="Times New Roman" w:hAnsi="Arial" w:cs="Arial"/>
                <w:color w:val="000000"/>
                <w:sz w:val="14"/>
                <w:szCs w:val="14"/>
                <w:lang w:eastAsia="es-MX"/>
              </w:rPr>
            </w:pPr>
            <w:r w:rsidRPr="00C27833">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hideMark/>
          </w:tcPr>
          <w:p w14:paraId="4585CA61" w14:textId="77777777" w:rsidR="005326B9" w:rsidRPr="00C27833" w:rsidRDefault="005326B9" w:rsidP="00C27833">
            <w:pPr>
              <w:spacing w:after="0"/>
              <w:jc w:val="right"/>
              <w:rPr>
                <w:rFonts w:ascii="Arial" w:eastAsia="Times New Roman" w:hAnsi="Arial" w:cs="Arial"/>
                <w:color w:val="000000"/>
                <w:sz w:val="14"/>
                <w:szCs w:val="14"/>
                <w:lang w:eastAsia="es-MX"/>
              </w:rPr>
            </w:pPr>
            <w:r w:rsidRPr="00C27833">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hideMark/>
          </w:tcPr>
          <w:p w14:paraId="38B1D45D" w14:textId="77777777" w:rsidR="005326B9" w:rsidRPr="00C27833" w:rsidRDefault="005326B9" w:rsidP="00C27833">
            <w:pPr>
              <w:spacing w:after="0"/>
              <w:jc w:val="right"/>
              <w:rPr>
                <w:rFonts w:ascii="Arial" w:eastAsia="Times New Roman" w:hAnsi="Arial" w:cs="Arial"/>
                <w:color w:val="000000"/>
                <w:sz w:val="14"/>
                <w:szCs w:val="14"/>
                <w:lang w:eastAsia="es-MX"/>
              </w:rPr>
            </w:pPr>
            <w:r w:rsidRPr="00C27833">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hideMark/>
          </w:tcPr>
          <w:p w14:paraId="192CC78F" w14:textId="77777777" w:rsidR="005326B9" w:rsidRPr="00C27833" w:rsidRDefault="005326B9" w:rsidP="00C27833">
            <w:pPr>
              <w:spacing w:after="0"/>
              <w:jc w:val="right"/>
              <w:rPr>
                <w:rFonts w:ascii="Arial" w:eastAsia="Times New Roman" w:hAnsi="Arial" w:cs="Arial"/>
                <w:color w:val="000000"/>
                <w:sz w:val="14"/>
                <w:szCs w:val="14"/>
                <w:lang w:eastAsia="es-MX"/>
              </w:rPr>
            </w:pPr>
            <w:r w:rsidRPr="00C27833">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hideMark/>
          </w:tcPr>
          <w:p w14:paraId="65F06F45" w14:textId="77777777" w:rsidR="005326B9" w:rsidRPr="00C27833" w:rsidRDefault="005326B9" w:rsidP="00C27833">
            <w:pPr>
              <w:spacing w:after="0"/>
              <w:jc w:val="right"/>
              <w:rPr>
                <w:rFonts w:ascii="Arial" w:eastAsia="Times New Roman" w:hAnsi="Arial" w:cs="Arial"/>
                <w:color w:val="000000"/>
                <w:sz w:val="14"/>
                <w:szCs w:val="14"/>
                <w:lang w:eastAsia="es-MX"/>
              </w:rPr>
            </w:pPr>
            <w:r w:rsidRPr="00C27833">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hideMark/>
          </w:tcPr>
          <w:p w14:paraId="53E99E5B" w14:textId="77777777" w:rsidR="005326B9" w:rsidRPr="00C27833" w:rsidRDefault="005326B9" w:rsidP="00C27833">
            <w:pPr>
              <w:spacing w:after="0"/>
              <w:jc w:val="right"/>
              <w:rPr>
                <w:rFonts w:ascii="Arial" w:eastAsia="Times New Roman" w:hAnsi="Arial" w:cs="Arial"/>
                <w:color w:val="000000"/>
                <w:sz w:val="14"/>
                <w:szCs w:val="14"/>
                <w:lang w:eastAsia="es-MX"/>
              </w:rPr>
            </w:pPr>
            <w:r w:rsidRPr="00C27833">
              <w:rPr>
                <w:rFonts w:ascii="Arial" w:eastAsia="Times New Roman" w:hAnsi="Arial" w:cs="Arial"/>
                <w:color w:val="000000"/>
                <w:sz w:val="14"/>
                <w:szCs w:val="14"/>
                <w:lang w:eastAsia="es-MX"/>
              </w:rPr>
              <w:t>$0.00</w:t>
            </w:r>
          </w:p>
        </w:tc>
      </w:tr>
      <w:tr w:rsidR="003F019E" w:rsidRPr="00C27833" w14:paraId="72152ADE" w14:textId="77777777" w:rsidTr="006F32A8">
        <w:trPr>
          <w:trHeight w:val="225"/>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14:paraId="1FBF6970" w14:textId="77777777" w:rsidR="003F019E" w:rsidRPr="00C27833" w:rsidRDefault="003F019E" w:rsidP="003F019E">
            <w:pPr>
              <w:spacing w:after="0"/>
              <w:rPr>
                <w:rFonts w:ascii="Arial" w:eastAsia="Times New Roman" w:hAnsi="Arial" w:cs="Arial"/>
                <w:b/>
                <w:bCs/>
                <w:color w:val="000000"/>
                <w:sz w:val="14"/>
                <w:szCs w:val="14"/>
                <w:lang w:eastAsia="es-MX"/>
              </w:rPr>
            </w:pPr>
            <w:proofErr w:type="gramStart"/>
            <w:r w:rsidRPr="00C27833">
              <w:rPr>
                <w:rFonts w:ascii="Arial" w:eastAsia="Times New Roman" w:hAnsi="Arial" w:cs="Arial"/>
                <w:b/>
                <w:bCs/>
                <w:color w:val="000000"/>
                <w:sz w:val="14"/>
                <w:szCs w:val="14"/>
                <w:lang w:eastAsia="es-MX"/>
              </w:rPr>
              <w:t>Total</w:t>
            </w:r>
            <w:proofErr w:type="gramEnd"/>
            <w:r w:rsidRPr="00C27833">
              <w:rPr>
                <w:rFonts w:ascii="Arial" w:eastAsia="Times New Roman" w:hAnsi="Arial" w:cs="Arial"/>
                <w:b/>
                <w:bCs/>
                <w:color w:val="000000"/>
                <w:sz w:val="14"/>
                <w:szCs w:val="14"/>
                <w:lang w:eastAsia="es-MX"/>
              </w:rPr>
              <w:t xml:space="preserve"> del Gasto</w:t>
            </w:r>
          </w:p>
        </w:tc>
        <w:tc>
          <w:tcPr>
            <w:tcW w:w="0" w:type="auto"/>
            <w:tcBorders>
              <w:top w:val="nil"/>
              <w:left w:val="nil"/>
              <w:bottom w:val="single" w:sz="4" w:space="0" w:color="auto"/>
              <w:right w:val="single" w:sz="4" w:space="0" w:color="auto"/>
            </w:tcBorders>
            <w:shd w:val="clear" w:color="auto" w:fill="auto"/>
            <w:hideMark/>
          </w:tcPr>
          <w:p w14:paraId="0D3CA6B6" w14:textId="0D6806D4" w:rsidR="003F019E" w:rsidRPr="003F019E" w:rsidRDefault="003F019E" w:rsidP="003F019E">
            <w:pPr>
              <w:spacing w:after="0"/>
              <w:jc w:val="right"/>
              <w:rPr>
                <w:rFonts w:ascii="Arial" w:eastAsia="Times New Roman" w:hAnsi="Arial" w:cs="Arial"/>
                <w:b/>
                <w:bCs/>
                <w:color w:val="000000"/>
                <w:sz w:val="14"/>
                <w:szCs w:val="14"/>
                <w:lang w:eastAsia="es-MX"/>
              </w:rPr>
            </w:pPr>
            <w:r w:rsidRPr="003F019E">
              <w:rPr>
                <w:rFonts w:ascii="Arial" w:eastAsia="Times New Roman" w:hAnsi="Arial" w:cs="Arial"/>
                <w:b/>
                <w:bCs/>
                <w:color w:val="000000"/>
                <w:sz w:val="14"/>
                <w:szCs w:val="14"/>
                <w:lang w:eastAsia="es-MX"/>
              </w:rPr>
              <w:t>$100,896,900.00</w:t>
            </w:r>
          </w:p>
        </w:tc>
        <w:tc>
          <w:tcPr>
            <w:tcW w:w="0" w:type="auto"/>
            <w:tcBorders>
              <w:top w:val="nil"/>
              <w:left w:val="nil"/>
              <w:bottom w:val="single" w:sz="4" w:space="0" w:color="auto"/>
              <w:right w:val="single" w:sz="4" w:space="0" w:color="auto"/>
            </w:tcBorders>
            <w:shd w:val="clear" w:color="auto" w:fill="auto"/>
            <w:hideMark/>
          </w:tcPr>
          <w:p w14:paraId="6AD4505B" w14:textId="62B3301D" w:rsidR="003F019E" w:rsidRPr="003F019E" w:rsidRDefault="003F019E" w:rsidP="003F019E">
            <w:pPr>
              <w:spacing w:after="0"/>
              <w:jc w:val="right"/>
              <w:rPr>
                <w:rFonts w:ascii="Arial" w:eastAsia="Times New Roman" w:hAnsi="Arial" w:cs="Arial"/>
                <w:b/>
                <w:bCs/>
                <w:color w:val="000000"/>
                <w:sz w:val="14"/>
                <w:szCs w:val="14"/>
                <w:lang w:eastAsia="es-MX"/>
              </w:rPr>
            </w:pPr>
            <w:r w:rsidRPr="003F019E">
              <w:rPr>
                <w:rFonts w:ascii="Arial" w:eastAsia="Times New Roman" w:hAnsi="Arial" w:cs="Arial"/>
                <w:b/>
                <w:bCs/>
                <w:color w:val="000000"/>
                <w:sz w:val="14"/>
                <w:szCs w:val="14"/>
                <w:lang w:eastAsia="es-MX"/>
              </w:rPr>
              <w:t>$8,687,224.52</w:t>
            </w:r>
          </w:p>
        </w:tc>
        <w:tc>
          <w:tcPr>
            <w:tcW w:w="0" w:type="auto"/>
            <w:tcBorders>
              <w:top w:val="nil"/>
              <w:left w:val="nil"/>
              <w:bottom w:val="single" w:sz="4" w:space="0" w:color="auto"/>
              <w:right w:val="single" w:sz="4" w:space="0" w:color="auto"/>
            </w:tcBorders>
            <w:shd w:val="clear" w:color="auto" w:fill="auto"/>
            <w:hideMark/>
          </w:tcPr>
          <w:p w14:paraId="6E1BB4C2" w14:textId="1A50E73C" w:rsidR="003F019E" w:rsidRPr="003F019E" w:rsidRDefault="003F019E" w:rsidP="003F019E">
            <w:pPr>
              <w:spacing w:after="0"/>
              <w:jc w:val="right"/>
              <w:rPr>
                <w:rFonts w:ascii="Arial" w:eastAsia="Times New Roman" w:hAnsi="Arial" w:cs="Arial"/>
                <w:b/>
                <w:bCs/>
                <w:color w:val="000000"/>
                <w:sz w:val="14"/>
                <w:szCs w:val="14"/>
                <w:lang w:eastAsia="es-MX"/>
              </w:rPr>
            </w:pPr>
            <w:r w:rsidRPr="003F019E">
              <w:rPr>
                <w:rFonts w:ascii="Arial" w:eastAsia="Times New Roman" w:hAnsi="Arial" w:cs="Arial"/>
                <w:b/>
                <w:bCs/>
                <w:color w:val="000000"/>
                <w:sz w:val="14"/>
                <w:szCs w:val="14"/>
                <w:lang w:eastAsia="es-MX"/>
              </w:rPr>
              <w:t>$109,584,124.52</w:t>
            </w:r>
          </w:p>
        </w:tc>
        <w:tc>
          <w:tcPr>
            <w:tcW w:w="0" w:type="auto"/>
            <w:tcBorders>
              <w:top w:val="nil"/>
              <w:left w:val="nil"/>
              <w:bottom w:val="single" w:sz="4" w:space="0" w:color="auto"/>
              <w:right w:val="single" w:sz="4" w:space="0" w:color="auto"/>
            </w:tcBorders>
            <w:shd w:val="clear" w:color="auto" w:fill="auto"/>
            <w:hideMark/>
          </w:tcPr>
          <w:p w14:paraId="37F26080" w14:textId="6937A51D" w:rsidR="003F019E" w:rsidRPr="003F019E" w:rsidRDefault="003F019E" w:rsidP="003F019E">
            <w:pPr>
              <w:spacing w:after="0"/>
              <w:jc w:val="right"/>
              <w:rPr>
                <w:rFonts w:ascii="Arial" w:eastAsia="Times New Roman" w:hAnsi="Arial" w:cs="Arial"/>
                <w:b/>
                <w:bCs/>
                <w:color w:val="000000"/>
                <w:sz w:val="14"/>
                <w:szCs w:val="14"/>
                <w:lang w:eastAsia="es-MX"/>
              </w:rPr>
            </w:pPr>
            <w:r w:rsidRPr="003F019E">
              <w:rPr>
                <w:rFonts w:ascii="Arial" w:eastAsia="Times New Roman" w:hAnsi="Arial" w:cs="Arial"/>
                <w:b/>
                <w:bCs/>
                <w:color w:val="000000"/>
                <w:sz w:val="14"/>
                <w:szCs w:val="14"/>
                <w:lang w:eastAsia="es-MX"/>
              </w:rPr>
              <w:t>$17,283,035.38</w:t>
            </w:r>
          </w:p>
        </w:tc>
        <w:tc>
          <w:tcPr>
            <w:tcW w:w="0" w:type="auto"/>
            <w:tcBorders>
              <w:top w:val="nil"/>
              <w:left w:val="nil"/>
              <w:bottom w:val="single" w:sz="4" w:space="0" w:color="auto"/>
              <w:right w:val="single" w:sz="4" w:space="0" w:color="auto"/>
            </w:tcBorders>
            <w:shd w:val="clear" w:color="auto" w:fill="auto"/>
            <w:hideMark/>
          </w:tcPr>
          <w:p w14:paraId="686CE93C" w14:textId="4E753B70" w:rsidR="003F019E" w:rsidRPr="003F019E" w:rsidRDefault="003F019E" w:rsidP="003F019E">
            <w:pPr>
              <w:spacing w:after="0"/>
              <w:jc w:val="right"/>
              <w:rPr>
                <w:rFonts w:ascii="Arial" w:eastAsia="Times New Roman" w:hAnsi="Arial" w:cs="Arial"/>
                <w:b/>
                <w:bCs/>
                <w:color w:val="000000"/>
                <w:sz w:val="14"/>
                <w:szCs w:val="14"/>
                <w:lang w:eastAsia="es-MX"/>
              </w:rPr>
            </w:pPr>
            <w:r w:rsidRPr="003F019E">
              <w:rPr>
                <w:rFonts w:ascii="Arial" w:eastAsia="Times New Roman" w:hAnsi="Arial" w:cs="Arial"/>
                <w:b/>
                <w:bCs/>
                <w:color w:val="000000"/>
                <w:sz w:val="14"/>
                <w:szCs w:val="14"/>
                <w:lang w:eastAsia="es-MX"/>
              </w:rPr>
              <w:t>$16,272,271.74</w:t>
            </w:r>
          </w:p>
        </w:tc>
        <w:tc>
          <w:tcPr>
            <w:tcW w:w="0" w:type="auto"/>
            <w:tcBorders>
              <w:top w:val="nil"/>
              <w:left w:val="nil"/>
              <w:bottom w:val="single" w:sz="4" w:space="0" w:color="auto"/>
              <w:right w:val="single" w:sz="4" w:space="0" w:color="auto"/>
            </w:tcBorders>
            <w:shd w:val="clear" w:color="auto" w:fill="auto"/>
            <w:hideMark/>
          </w:tcPr>
          <w:p w14:paraId="353CA1BA" w14:textId="06B377E8" w:rsidR="003F019E" w:rsidRPr="003F019E" w:rsidRDefault="003F019E" w:rsidP="003F019E">
            <w:pPr>
              <w:spacing w:after="0"/>
              <w:jc w:val="right"/>
              <w:rPr>
                <w:rFonts w:ascii="Arial" w:eastAsia="Times New Roman" w:hAnsi="Arial" w:cs="Arial"/>
                <w:b/>
                <w:bCs/>
                <w:color w:val="000000"/>
                <w:sz w:val="14"/>
                <w:szCs w:val="14"/>
                <w:lang w:eastAsia="es-MX"/>
              </w:rPr>
            </w:pPr>
            <w:r w:rsidRPr="003F019E">
              <w:rPr>
                <w:rFonts w:ascii="Arial" w:eastAsia="Times New Roman" w:hAnsi="Arial" w:cs="Arial"/>
                <w:b/>
                <w:bCs/>
                <w:color w:val="000000"/>
                <w:sz w:val="14"/>
                <w:szCs w:val="14"/>
                <w:lang w:eastAsia="es-MX"/>
              </w:rPr>
              <w:t>$92,301,089.14</w:t>
            </w:r>
          </w:p>
        </w:tc>
      </w:tr>
    </w:tbl>
    <w:p w14:paraId="683B1FFF" w14:textId="77777777" w:rsidR="006871A7" w:rsidRPr="00C27833" w:rsidRDefault="006871A7" w:rsidP="00C27833">
      <w:pPr>
        <w:spacing w:after="0"/>
        <w:jc w:val="both"/>
        <w:rPr>
          <w:rFonts w:ascii="Arial" w:hAnsi="Arial" w:cs="Arial"/>
          <w:sz w:val="24"/>
          <w:szCs w:val="24"/>
        </w:rPr>
      </w:pPr>
    </w:p>
    <w:p w14:paraId="3F4768D5" w14:textId="61951FD4" w:rsidR="006871A7" w:rsidRPr="00C27833" w:rsidRDefault="006871A7" w:rsidP="00C27833">
      <w:pPr>
        <w:spacing w:after="0"/>
        <w:jc w:val="both"/>
        <w:rPr>
          <w:rFonts w:ascii="Arial" w:hAnsi="Arial" w:cs="Arial"/>
          <w:b/>
          <w:sz w:val="24"/>
          <w:szCs w:val="24"/>
        </w:rPr>
      </w:pPr>
      <w:r w:rsidRPr="00C27833">
        <w:rPr>
          <w:rFonts w:ascii="Arial" w:hAnsi="Arial" w:cs="Arial"/>
          <w:b/>
          <w:sz w:val="24"/>
          <w:szCs w:val="24"/>
        </w:rPr>
        <w:t>15. Eventos Posteriores al Cierre:</w:t>
      </w:r>
    </w:p>
    <w:p w14:paraId="30F2E707" w14:textId="77777777" w:rsidR="005326B9" w:rsidRPr="00C27833" w:rsidRDefault="005326B9" w:rsidP="00C27833">
      <w:pPr>
        <w:spacing w:after="0"/>
        <w:jc w:val="both"/>
        <w:rPr>
          <w:rFonts w:ascii="Arial" w:hAnsi="Arial" w:cs="Arial"/>
          <w:b/>
          <w:sz w:val="24"/>
          <w:szCs w:val="24"/>
        </w:rPr>
      </w:pPr>
    </w:p>
    <w:p w14:paraId="318D7C23" w14:textId="753D93B5" w:rsidR="006871A7" w:rsidRPr="00C27833" w:rsidRDefault="006871A7" w:rsidP="00C27833">
      <w:pPr>
        <w:spacing w:after="0"/>
        <w:jc w:val="both"/>
        <w:rPr>
          <w:rFonts w:ascii="Arial" w:hAnsi="Arial" w:cs="Arial"/>
          <w:sz w:val="24"/>
          <w:szCs w:val="24"/>
        </w:rPr>
      </w:pPr>
      <w:r w:rsidRPr="00C27833">
        <w:rPr>
          <w:rFonts w:ascii="Arial" w:eastAsiaTheme="minorHAnsi" w:hAnsi="Arial" w:cs="Arial"/>
          <w:sz w:val="24"/>
          <w:szCs w:val="24"/>
        </w:rPr>
        <w:t xml:space="preserve">El Tribunal de Justicia Administrativa del Estado de Guerrero, </w:t>
      </w:r>
      <w:r w:rsidRPr="00C27833">
        <w:rPr>
          <w:rFonts w:ascii="Arial" w:hAnsi="Arial" w:cs="Arial"/>
          <w:sz w:val="24"/>
          <w:szCs w:val="24"/>
        </w:rPr>
        <w:t>en sus estados financieros, informa de aquellos hechos ocurridos en el período 202</w:t>
      </w:r>
      <w:r w:rsidR="00E04AA2" w:rsidRPr="00C27833">
        <w:rPr>
          <w:rFonts w:ascii="Arial" w:hAnsi="Arial" w:cs="Arial"/>
          <w:sz w:val="24"/>
          <w:szCs w:val="24"/>
        </w:rPr>
        <w:t>1</w:t>
      </w:r>
      <w:r w:rsidRPr="00C27833">
        <w:rPr>
          <w:rFonts w:ascii="Arial" w:hAnsi="Arial" w:cs="Arial"/>
          <w:sz w:val="24"/>
          <w:szCs w:val="24"/>
        </w:rPr>
        <w:t>, que proporcionan mayor evidencia sobre eventos que le afecten económicamente y que no se conocían a la fecha de cierre.</w:t>
      </w:r>
    </w:p>
    <w:p w14:paraId="1BE00C81" w14:textId="77777777" w:rsidR="006871A7" w:rsidRPr="00C27833" w:rsidRDefault="006871A7" w:rsidP="00C27833">
      <w:pPr>
        <w:pStyle w:val="Prrafodelista"/>
        <w:jc w:val="both"/>
        <w:rPr>
          <w:rFonts w:ascii="Arial" w:hAnsi="Arial" w:cs="Arial"/>
          <w:sz w:val="24"/>
          <w:szCs w:val="24"/>
        </w:rPr>
      </w:pPr>
      <w:r w:rsidRPr="00C27833">
        <w:rPr>
          <w:rFonts w:ascii="Arial" w:hAnsi="Arial" w:cs="Arial"/>
          <w:sz w:val="24"/>
          <w:szCs w:val="24"/>
        </w:rPr>
        <w:t>No aplicable</w:t>
      </w:r>
    </w:p>
    <w:p w14:paraId="7D4C76C5" w14:textId="77777777" w:rsidR="006871A7" w:rsidRPr="00C27833" w:rsidRDefault="006871A7" w:rsidP="00C27833">
      <w:pPr>
        <w:spacing w:after="0"/>
        <w:jc w:val="both"/>
        <w:rPr>
          <w:rFonts w:ascii="Arial" w:hAnsi="Arial" w:cs="Arial"/>
          <w:b/>
          <w:sz w:val="24"/>
          <w:szCs w:val="24"/>
        </w:rPr>
      </w:pPr>
      <w:r w:rsidRPr="00C27833">
        <w:rPr>
          <w:rFonts w:ascii="Arial" w:hAnsi="Arial" w:cs="Arial"/>
          <w:b/>
          <w:sz w:val="24"/>
          <w:szCs w:val="24"/>
        </w:rPr>
        <w:t>16. Partes Relacionadas:</w:t>
      </w:r>
    </w:p>
    <w:p w14:paraId="79754F76" w14:textId="77777777" w:rsidR="006871A7" w:rsidRPr="00C27833" w:rsidRDefault="006871A7" w:rsidP="00C27833">
      <w:pPr>
        <w:spacing w:after="0"/>
        <w:jc w:val="both"/>
        <w:rPr>
          <w:rFonts w:ascii="Arial" w:hAnsi="Arial" w:cs="Arial"/>
          <w:b/>
          <w:sz w:val="24"/>
          <w:szCs w:val="24"/>
        </w:rPr>
      </w:pPr>
    </w:p>
    <w:p w14:paraId="2C54976E" w14:textId="56587845" w:rsidR="006F32A8" w:rsidRPr="00C27833" w:rsidRDefault="006871A7" w:rsidP="00C27833">
      <w:pPr>
        <w:spacing w:after="0"/>
        <w:jc w:val="both"/>
        <w:rPr>
          <w:rFonts w:ascii="Arial" w:hAnsi="Arial" w:cs="Arial"/>
          <w:sz w:val="24"/>
          <w:szCs w:val="24"/>
        </w:rPr>
      </w:pPr>
      <w:r w:rsidRPr="00C27833">
        <w:rPr>
          <w:rFonts w:ascii="Arial" w:hAnsi="Arial" w:cs="Arial"/>
          <w:sz w:val="24"/>
          <w:szCs w:val="24"/>
        </w:rPr>
        <w:t>Se debe establecer por escrito que no existen partes relacionadas que pudieran ejercer influencia significativa sobre la toma de decisiones financieras y operativas:</w:t>
      </w:r>
    </w:p>
    <w:p w14:paraId="65030F5E" w14:textId="74AB9344" w:rsidR="006871A7" w:rsidRPr="003B18BC" w:rsidRDefault="006871A7" w:rsidP="003B18BC">
      <w:pPr>
        <w:pStyle w:val="Prrafodelista"/>
        <w:jc w:val="both"/>
        <w:rPr>
          <w:rFonts w:ascii="Arial" w:hAnsi="Arial" w:cs="Arial"/>
          <w:sz w:val="24"/>
          <w:szCs w:val="24"/>
        </w:rPr>
      </w:pPr>
      <w:r w:rsidRPr="00C27833">
        <w:rPr>
          <w:rFonts w:ascii="Arial" w:hAnsi="Arial" w:cs="Arial"/>
          <w:sz w:val="24"/>
          <w:szCs w:val="24"/>
        </w:rPr>
        <w:t>No aplicable</w:t>
      </w:r>
    </w:p>
    <w:p w14:paraId="4171726C" w14:textId="77777777" w:rsidR="006871A7" w:rsidRPr="00C27833" w:rsidRDefault="006871A7" w:rsidP="00C27833">
      <w:pPr>
        <w:spacing w:after="0"/>
        <w:jc w:val="both"/>
        <w:rPr>
          <w:rFonts w:ascii="Arial" w:hAnsi="Arial" w:cs="Arial"/>
          <w:b/>
          <w:sz w:val="24"/>
          <w:szCs w:val="24"/>
        </w:rPr>
      </w:pPr>
      <w:r w:rsidRPr="00C27833">
        <w:rPr>
          <w:rFonts w:ascii="Arial" w:hAnsi="Arial" w:cs="Arial"/>
          <w:b/>
          <w:sz w:val="24"/>
          <w:szCs w:val="24"/>
        </w:rPr>
        <w:t>17. Responsabilidad sobre la presentación razonable de los Estados Financieros:</w:t>
      </w:r>
    </w:p>
    <w:p w14:paraId="2E406BAD" w14:textId="1B0AD01A" w:rsidR="006F32A8" w:rsidRDefault="006871A7" w:rsidP="003B18BC">
      <w:pPr>
        <w:jc w:val="both"/>
        <w:rPr>
          <w:rFonts w:ascii="Arial" w:hAnsi="Arial" w:cs="Arial"/>
          <w:sz w:val="24"/>
          <w:szCs w:val="24"/>
        </w:rPr>
      </w:pPr>
      <w:r w:rsidRPr="00C27833">
        <w:rPr>
          <w:rFonts w:ascii="Arial" w:hAnsi="Arial" w:cs="Arial"/>
          <w:sz w:val="24"/>
          <w:szCs w:val="24"/>
        </w:rPr>
        <w:t>La administración de la entidad es responsable de la elaboración y mantenimiento de los estados financieros</w:t>
      </w:r>
      <w:r w:rsidR="00952A14" w:rsidRPr="00C27833">
        <w:rPr>
          <w:rFonts w:ascii="Arial" w:hAnsi="Arial" w:cs="Arial"/>
          <w:sz w:val="24"/>
          <w:szCs w:val="24"/>
        </w:rPr>
        <w:t>.</w:t>
      </w:r>
    </w:p>
    <w:p w14:paraId="08DE318B" w14:textId="77777777" w:rsidR="003B18BC" w:rsidRPr="003B18BC" w:rsidRDefault="003B18BC" w:rsidP="003B18BC">
      <w:pPr>
        <w:jc w:val="both"/>
        <w:rPr>
          <w:rFonts w:ascii="Arial" w:hAnsi="Arial" w:cs="Arial"/>
          <w:sz w:val="24"/>
          <w:szCs w:val="24"/>
        </w:rPr>
      </w:pPr>
    </w:p>
    <w:p w14:paraId="4CA95C50" w14:textId="0790BDD8" w:rsidR="006871A7" w:rsidRPr="00C27833" w:rsidRDefault="006871A7" w:rsidP="00C27833">
      <w:pPr>
        <w:pStyle w:val="Prrafodelista"/>
        <w:jc w:val="center"/>
        <w:rPr>
          <w:rFonts w:ascii="Arial" w:hAnsi="Arial" w:cs="Arial"/>
          <w:b/>
          <w:bCs/>
          <w:sz w:val="24"/>
          <w:szCs w:val="24"/>
        </w:rPr>
      </w:pPr>
      <w:r w:rsidRPr="00C27833">
        <w:rPr>
          <w:rFonts w:ascii="Arial" w:hAnsi="Arial" w:cs="Arial"/>
          <w:b/>
          <w:bCs/>
          <w:sz w:val="24"/>
          <w:szCs w:val="24"/>
        </w:rPr>
        <w:t>“Bajo protesta de decir verdad, declaramos que los estados financieros y sus notas son correctos, verídicos y son responsabilidad del emisor”</w:t>
      </w:r>
    </w:p>
    <w:p w14:paraId="22D25BDA" w14:textId="77777777" w:rsidR="006871A7" w:rsidRPr="00C27833" w:rsidRDefault="006871A7" w:rsidP="00C27833">
      <w:pPr>
        <w:spacing w:after="0"/>
        <w:jc w:val="both"/>
        <w:rPr>
          <w:rFonts w:ascii="Arial" w:hAnsi="Arial" w:cs="Arial"/>
          <w:sz w:val="24"/>
          <w:szCs w:val="24"/>
        </w:rPr>
      </w:pPr>
    </w:p>
    <w:p w14:paraId="7B1A7B74" w14:textId="77777777" w:rsidR="006871A7" w:rsidRPr="00C27833" w:rsidRDefault="006871A7" w:rsidP="00C27833">
      <w:pPr>
        <w:spacing w:after="0"/>
        <w:jc w:val="both"/>
        <w:rPr>
          <w:rFonts w:ascii="Arial" w:hAnsi="Arial" w:cs="Arial"/>
          <w:sz w:val="24"/>
          <w:szCs w:val="24"/>
        </w:rPr>
      </w:pPr>
    </w:p>
    <w:p w14:paraId="41FF195C" w14:textId="77777777" w:rsidR="006871A7" w:rsidRPr="00C27833" w:rsidRDefault="006871A7" w:rsidP="00C27833">
      <w:pPr>
        <w:spacing w:after="0"/>
        <w:jc w:val="both"/>
        <w:rPr>
          <w:rFonts w:ascii="Arial" w:hAnsi="Arial" w:cs="Arial"/>
          <w:sz w:val="24"/>
          <w:szCs w:val="24"/>
          <w:u w:val="single"/>
        </w:rPr>
      </w:pPr>
      <w:r w:rsidRPr="00C27833">
        <w:rPr>
          <w:rFonts w:ascii="Arial" w:hAnsi="Arial" w:cs="Arial"/>
          <w:sz w:val="24"/>
          <w:szCs w:val="24"/>
          <w:u w:val="single"/>
        </w:rPr>
        <w:tab/>
      </w:r>
      <w:r w:rsidRPr="00C27833">
        <w:rPr>
          <w:rFonts w:ascii="Arial" w:hAnsi="Arial" w:cs="Arial"/>
          <w:sz w:val="24"/>
          <w:szCs w:val="24"/>
          <w:u w:val="single"/>
        </w:rPr>
        <w:tab/>
      </w:r>
      <w:r w:rsidRPr="00C27833">
        <w:rPr>
          <w:rFonts w:ascii="Arial" w:hAnsi="Arial" w:cs="Arial"/>
          <w:sz w:val="24"/>
          <w:szCs w:val="24"/>
          <w:u w:val="single"/>
        </w:rPr>
        <w:tab/>
      </w:r>
      <w:r w:rsidRPr="00C27833">
        <w:rPr>
          <w:rFonts w:ascii="Arial" w:hAnsi="Arial" w:cs="Arial"/>
          <w:sz w:val="24"/>
          <w:szCs w:val="24"/>
          <w:u w:val="single"/>
        </w:rPr>
        <w:tab/>
      </w:r>
      <w:r w:rsidRPr="00C27833">
        <w:rPr>
          <w:rFonts w:ascii="Arial" w:hAnsi="Arial" w:cs="Arial"/>
          <w:sz w:val="24"/>
          <w:szCs w:val="24"/>
          <w:u w:val="single"/>
        </w:rPr>
        <w:tab/>
      </w:r>
      <w:r w:rsidRPr="00C27833">
        <w:rPr>
          <w:rFonts w:ascii="Arial" w:hAnsi="Arial" w:cs="Arial"/>
          <w:sz w:val="24"/>
          <w:szCs w:val="24"/>
        </w:rPr>
        <w:tab/>
      </w:r>
      <w:r w:rsidRPr="00C27833">
        <w:rPr>
          <w:rFonts w:ascii="Arial" w:hAnsi="Arial" w:cs="Arial"/>
          <w:sz w:val="24"/>
          <w:szCs w:val="24"/>
        </w:rPr>
        <w:tab/>
      </w:r>
      <w:r w:rsidRPr="00C27833">
        <w:rPr>
          <w:rFonts w:ascii="Arial" w:hAnsi="Arial" w:cs="Arial"/>
          <w:sz w:val="24"/>
          <w:szCs w:val="24"/>
        </w:rPr>
        <w:tab/>
      </w:r>
      <w:r w:rsidRPr="00C27833">
        <w:rPr>
          <w:rFonts w:ascii="Arial" w:hAnsi="Arial" w:cs="Arial"/>
          <w:sz w:val="24"/>
          <w:szCs w:val="24"/>
          <w:u w:val="single"/>
        </w:rPr>
        <w:tab/>
      </w:r>
      <w:r w:rsidRPr="00C27833">
        <w:rPr>
          <w:rFonts w:ascii="Arial" w:hAnsi="Arial" w:cs="Arial"/>
          <w:sz w:val="24"/>
          <w:szCs w:val="24"/>
          <w:u w:val="single"/>
        </w:rPr>
        <w:tab/>
      </w:r>
      <w:r w:rsidRPr="00C27833">
        <w:rPr>
          <w:rFonts w:ascii="Arial" w:hAnsi="Arial" w:cs="Arial"/>
          <w:sz w:val="24"/>
          <w:szCs w:val="24"/>
          <w:u w:val="single"/>
        </w:rPr>
        <w:tab/>
      </w:r>
      <w:r w:rsidRPr="00C27833">
        <w:rPr>
          <w:rFonts w:ascii="Arial" w:hAnsi="Arial" w:cs="Arial"/>
          <w:sz w:val="24"/>
          <w:szCs w:val="24"/>
          <w:u w:val="single"/>
        </w:rPr>
        <w:tab/>
      </w:r>
      <w:r w:rsidRPr="00C27833">
        <w:rPr>
          <w:rFonts w:ascii="Arial" w:hAnsi="Arial" w:cs="Arial"/>
          <w:sz w:val="24"/>
          <w:szCs w:val="24"/>
          <w:u w:val="single"/>
        </w:rPr>
        <w:tab/>
      </w:r>
    </w:p>
    <w:p w14:paraId="727CC0F3" w14:textId="21EE66E4" w:rsidR="006871A7" w:rsidRPr="00C27833" w:rsidRDefault="006871A7" w:rsidP="00C27833">
      <w:pPr>
        <w:spacing w:after="0"/>
        <w:jc w:val="both"/>
        <w:rPr>
          <w:rFonts w:ascii="Arial" w:hAnsi="Arial" w:cs="Arial"/>
          <w:sz w:val="24"/>
          <w:szCs w:val="24"/>
        </w:rPr>
      </w:pPr>
      <w:r w:rsidRPr="00C27833">
        <w:rPr>
          <w:rFonts w:ascii="Arial" w:hAnsi="Arial" w:cs="Arial"/>
          <w:sz w:val="24"/>
          <w:szCs w:val="24"/>
        </w:rPr>
        <w:t xml:space="preserve">     Dra. Martha Elena Arce García </w:t>
      </w:r>
      <w:r w:rsidRPr="00C27833">
        <w:rPr>
          <w:rFonts w:ascii="Arial" w:hAnsi="Arial" w:cs="Arial"/>
          <w:sz w:val="24"/>
          <w:szCs w:val="24"/>
        </w:rPr>
        <w:tab/>
      </w:r>
      <w:r w:rsidR="003A517D">
        <w:rPr>
          <w:rFonts w:ascii="Arial" w:hAnsi="Arial" w:cs="Arial"/>
          <w:sz w:val="24"/>
          <w:szCs w:val="24"/>
        </w:rPr>
        <w:t xml:space="preserve">                    </w:t>
      </w:r>
      <w:r w:rsidRPr="00C27833">
        <w:rPr>
          <w:rFonts w:ascii="Arial" w:hAnsi="Arial" w:cs="Arial"/>
          <w:sz w:val="24"/>
          <w:szCs w:val="24"/>
        </w:rPr>
        <w:t xml:space="preserve"> Lic. Sergio Rogelio Diaz Ceballos</w:t>
      </w:r>
    </w:p>
    <w:p w14:paraId="3574C37C" w14:textId="15F98319" w:rsidR="006F32A8" w:rsidRDefault="006871A7" w:rsidP="003B18BC">
      <w:pPr>
        <w:jc w:val="both"/>
        <w:rPr>
          <w:rFonts w:ascii="Arial" w:hAnsi="Arial" w:cs="Arial"/>
          <w:sz w:val="24"/>
          <w:szCs w:val="24"/>
        </w:rPr>
      </w:pPr>
      <w:r w:rsidRPr="00C27833">
        <w:rPr>
          <w:rFonts w:ascii="Arial" w:hAnsi="Arial" w:cs="Arial"/>
          <w:sz w:val="24"/>
          <w:szCs w:val="24"/>
        </w:rPr>
        <w:t xml:space="preserve">             Magistrada Presidente</w:t>
      </w:r>
      <w:r w:rsidRPr="00C27833">
        <w:rPr>
          <w:rFonts w:ascii="Arial" w:hAnsi="Arial" w:cs="Arial"/>
          <w:sz w:val="24"/>
          <w:szCs w:val="24"/>
        </w:rPr>
        <w:tab/>
      </w:r>
      <w:r w:rsidRPr="00C27833">
        <w:rPr>
          <w:rFonts w:ascii="Arial" w:hAnsi="Arial" w:cs="Arial"/>
          <w:sz w:val="24"/>
          <w:szCs w:val="24"/>
        </w:rPr>
        <w:tab/>
      </w:r>
      <w:r w:rsidRPr="00C27833">
        <w:rPr>
          <w:rFonts w:ascii="Arial" w:hAnsi="Arial" w:cs="Arial"/>
          <w:sz w:val="24"/>
          <w:szCs w:val="24"/>
        </w:rPr>
        <w:tab/>
      </w:r>
      <w:r w:rsidRPr="00C27833">
        <w:rPr>
          <w:rFonts w:ascii="Arial" w:hAnsi="Arial" w:cs="Arial"/>
          <w:sz w:val="24"/>
          <w:szCs w:val="24"/>
        </w:rPr>
        <w:tab/>
        <w:t xml:space="preserve">         Director Administrativo</w:t>
      </w:r>
    </w:p>
    <w:p w14:paraId="0373ABC1" w14:textId="77777777" w:rsidR="003A517D" w:rsidRPr="00C27833" w:rsidRDefault="003A517D" w:rsidP="00C27833">
      <w:pPr>
        <w:pBdr>
          <w:bottom w:val="single" w:sz="12" w:space="1" w:color="auto"/>
        </w:pBdr>
        <w:spacing w:after="0"/>
        <w:jc w:val="both"/>
        <w:rPr>
          <w:rFonts w:ascii="Arial" w:hAnsi="Arial" w:cs="Arial"/>
          <w:sz w:val="24"/>
          <w:szCs w:val="24"/>
        </w:rPr>
      </w:pPr>
    </w:p>
    <w:p w14:paraId="0406BBC7" w14:textId="77777777" w:rsidR="006871A7" w:rsidRPr="00C27833" w:rsidRDefault="006871A7" w:rsidP="00C27833">
      <w:pPr>
        <w:spacing w:after="0"/>
        <w:jc w:val="both"/>
        <w:rPr>
          <w:rFonts w:ascii="Arial" w:hAnsi="Arial" w:cs="Arial"/>
          <w:sz w:val="24"/>
          <w:szCs w:val="24"/>
        </w:rPr>
      </w:pPr>
    </w:p>
    <w:p w14:paraId="115E7BAA" w14:textId="77777777" w:rsidR="006871A7" w:rsidRPr="00C27833" w:rsidRDefault="006871A7" w:rsidP="00C27833">
      <w:pPr>
        <w:jc w:val="both"/>
        <w:rPr>
          <w:rFonts w:ascii="Arial" w:hAnsi="Arial" w:cs="Arial"/>
          <w:b/>
          <w:sz w:val="24"/>
          <w:szCs w:val="24"/>
        </w:rPr>
      </w:pPr>
      <w:r w:rsidRPr="00C27833">
        <w:rPr>
          <w:rFonts w:ascii="Arial" w:hAnsi="Arial" w:cs="Arial"/>
          <w:b/>
          <w:sz w:val="24"/>
          <w:szCs w:val="24"/>
        </w:rPr>
        <w:t>Recomendaciones</w:t>
      </w:r>
    </w:p>
    <w:p w14:paraId="70BAEF56" w14:textId="77777777" w:rsidR="006871A7" w:rsidRPr="00C27833" w:rsidRDefault="006871A7" w:rsidP="00C27833">
      <w:pPr>
        <w:jc w:val="both"/>
        <w:rPr>
          <w:rFonts w:ascii="Arial" w:hAnsi="Arial" w:cs="Arial"/>
          <w:b/>
          <w:sz w:val="24"/>
          <w:szCs w:val="24"/>
        </w:rPr>
      </w:pPr>
      <w:r w:rsidRPr="00C27833">
        <w:rPr>
          <w:rFonts w:ascii="Arial" w:hAnsi="Arial" w:cs="Arial"/>
          <w:b/>
          <w:sz w:val="24"/>
          <w:szCs w:val="24"/>
        </w:rPr>
        <w:t xml:space="preserve">Nota 1: </w:t>
      </w:r>
      <w:r w:rsidRPr="00C27833">
        <w:rPr>
          <w:rFonts w:ascii="Arial" w:hAnsi="Arial" w:cs="Arial"/>
          <w:sz w:val="24"/>
          <w:szCs w:val="24"/>
        </w:rPr>
        <w:t>Las notas de Gestión Administrativa sólo se presentarán en medio digital, las notas que no estén contempladas en el formato se agregarán libremente al mismo.</w:t>
      </w:r>
    </w:p>
    <w:p w14:paraId="4E7CBA7D" w14:textId="77777777" w:rsidR="006871A7" w:rsidRPr="00C27833" w:rsidRDefault="006871A7" w:rsidP="00C27833">
      <w:pPr>
        <w:pBdr>
          <w:bottom w:val="single" w:sz="12" w:space="1" w:color="auto"/>
        </w:pBdr>
        <w:jc w:val="both"/>
        <w:rPr>
          <w:rFonts w:ascii="Arial" w:hAnsi="Arial" w:cs="Arial"/>
          <w:b/>
          <w:sz w:val="24"/>
          <w:szCs w:val="24"/>
        </w:rPr>
      </w:pPr>
      <w:r w:rsidRPr="00C27833">
        <w:rPr>
          <w:rFonts w:ascii="Arial" w:hAnsi="Arial" w:cs="Arial"/>
          <w:b/>
          <w:sz w:val="24"/>
          <w:szCs w:val="24"/>
        </w:rPr>
        <w:t>Nota 2</w:t>
      </w:r>
      <w:r w:rsidRPr="00C27833">
        <w:rPr>
          <w:rFonts w:ascii="Arial" w:hAnsi="Arial" w:cs="Arial"/>
          <w:sz w:val="24"/>
          <w:szCs w:val="24"/>
        </w:rPr>
        <w:t>: Notas de Gestión Administrativa deberá llenar todos sus apartados, en caso de que no se tenga información por presentar en algún apartado se debe indicar con la leyenda</w:t>
      </w:r>
      <w:r w:rsidRPr="00C27833">
        <w:rPr>
          <w:rFonts w:ascii="Arial" w:hAnsi="Arial" w:cs="Arial"/>
          <w:b/>
          <w:sz w:val="24"/>
          <w:szCs w:val="24"/>
        </w:rPr>
        <w:t xml:space="preserve"> «No aplica»</w:t>
      </w:r>
    </w:p>
    <w:bookmarkEnd w:id="0"/>
    <w:p w14:paraId="402B36D4" w14:textId="77777777" w:rsidR="009C63E0" w:rsidRPr="00C27833" w:rsidRDefault="005C45CC">
      <w:pPr>
        <w:rPr>
          <w:rFonts w:ascii="Arial" w:hAnsi="Arial" w:cs="Arial"/>
          <w:sz w:val="24"/>
          <w:szCs w:val="24"/>
        </w:rPr>
      </w:pPr>
    </w:p>
    <w:sectPr w:rsidR="009C63E0" w:rsidRPr="00C27833" w:rsidSect="007D1E76">
      <w:footerReference w:type="default" r:id="rId10"/>
      <w:pgSz w:w="12240" w:h="15840"/>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288C8" w14:textId="77777777" w:rsidR="005C45CC" w:rsidRDefault="005C45CC" w:rsidP="00E06716">
      <w:pPr>
        <w:spacing w:after="0" w:line="240" w:lineRule="auto"/>
      </w:pPr>
      <w:r>
        <w:separator/>
      </w:r>
    </w:p>
  </w:endnote>
  <w:endnote w:type="continuationSeparator" w:id="0">
    <w:p w14:paraId="78973025" w14:textId="77777777" w:rsidR="005C45CC" w:rsidRDefault="005C45CC" w:rsidP="00E06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7AD6C" w14:textId="77777777" w:rsidR="00E06716" w:rsidRDefault="00E06716">
    <w:pPr>
      <w:pStyle w:val="Piedepgina"/>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es-ES"/>
      </w:rPr>
      <w:t>2</w:t>
    </w:r>
    <w:r>
      <w:rPr>
        <w:caps/>
        <w:color w:val="4472C4" w:themeColor="accent1"/>
      </w:rPr>
      <w:fldChar w:fldCharType="end"/>
    </w:r>
  </w:p>
  <w:p w14:paraId="4ABD772F" w14:textId="77777777" w:rsidR="00E06716" w:rsidRDefault="00E0671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E32DC" w14:textId="77777777" w:rsidR="005C45CC" w:rsidRDefault="005C45CC" w:rsidP="00E06716">
      <w:pPr>
        <w:spacing w:after="0" w:line="240" w:lineRule="auto"/>
      </w:pPr>
      <w:r>
        <w:separator/>
      </w:r>
    </w:p>
  </w:footnote>
  <w:footnote w:type="continuationSeparator" w:id="0">
    <w:p w14:paraId="47065076" w14:textId="77777777" w:rsidR="005C45CC" w:rsidRDefault="005C45CC" w:rsidP="00E067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7DE6"/>
    <w:multiLevelType w:val="hybridMultilevel"/>
    <w:tmpl w:val="E7206784"/>
    <w:lvl w:ilvl="0" w:tplc="AC5AA84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A11ED0"/>
    <w:multiLevelType w:val="hybridMultilevel"/>
    <w:tmpl w:val="6E089C4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E9F240C"/>
    <w:multiLevelType w:val="hybridMultilevel"/>
    <w:tmpl w:val="F3104204"/>
    <w:lvl w:ilvl="0" w:tplc="AC5AA84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283F47"/>
    <w:multiLevelType w:val="hybridMultilevel"/>
    <w:tmpl w:val="4EA440D6"/>
    <w:lvl w:ilvl="0" w:tplc="A968692A">
      <w:start w:val="1"/>
      <w:numFmt w:val="lowerLetter"/>
      <w:lvlText w:val="%1)"/>
      <w:lvlJc w:val="left"/>
      <w:pPr>
        <w:ind w:left="1080" w:hanging="360"/>
      </w:pPr>
      <w:rPr>
        <w:rFonts w:ascii="Arial" w:eastAsiaTheme="minorHAnsi" w:hAnsi="Arial" w:cs="Arial"/>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21961F29"/>
    <w:multiLevelType w:val="hybridMultilevel"/>
    <w:tmpl w:val="A1826972"/>
    <w:lvl w:ilvl="0" w:tplc="A032280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394155F"/>
    <w:multiLevelType w:val="hybridMultilevel"/>
    <w:tmpl w:val="A4BC73D0"/>
    <w:lvl w:ilvl="0" w:tplc="AC5AA84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0D1EF2"/>
    <w:multiLevelType w:val="hybridMultilevel"/>
    <w:tmpl w:val="269A5650"/>
    <w:lvl w:ilvl="0" w:tplc="080A0017">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428125E"/>
    <w:multiLevelType w:val="hybridMultilevel"/>
    <w:tmpl w:val="EC8434D8"/>
    <w:lvl w:ilvl="0" w:tplc="AC5AA84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B197E91"/>
    <w:multiLevelType w:val="hybridMultilevel"/>
    <w:tmpl w:val="E65843A4"/>
    <w:lvl w:ilvl="0" w:tplc="AC5AA84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59413EC"/>
    <w:multiLevelType w:val="hybridMultilevel"/>
    <w:tmpl w:val="8E62B348"/>
    <w:lvl w:ilvl="0" w:tplc="A72832A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79D28CF"/>
    <w:multiLevelType w:val="hybridMultilevel"/>
    <w:tmpl w:val="EDB6119C"/>
    <w:lvl w:ilvl="0" w:tplc="B00C4E7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E9F630F"/>
    <w:multiLevelType w:val="hybridMultilevel"/>
    <w:tmpl w:val="6DE669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2711013"/>
    <w:multiLevelType w:val="hybridMultilevel"/>
    <w:tmpl w:val="9C9A561C"/>
    <w:lvl w:ilvl="0" w:tplc="AC5AA84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232235"/>
    <w:multiLevelType w:val="hybridMultilevel"/>
    <w:tmpl w:val="EF3C78BC"/>
    <w:lvl w:ilvl="0" w:tplc="2A1A7BCE">
      <w:start w:val="5"/>
      <w:numFmt w:val="lowerLetter"/>
      <w:lvlText w:val="%1)"/>
      <w:lvlJc w:val="left"/>
      <w:pPr>
        <w:ind w:left="720" w:hanging="36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72A246B"/>
    <w:multiLevelType w:val="hybridMultilevel"/>
    <w:tmpl w:val="714CE7E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F156552"/>
    <w:multiLevelType w:val="hybridMultilevel"/>
    <w:tmpl w:val="E3248250"/>
    <w:lvl w:ilvl="0" w:tplc="AC5AA84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CE860F6"/>
    <w:multiLevelType w:val="hybridMultilevel"/>
    <w:tmpl w:val="CC4050AC"/>
    <w:lvl w:ilvl="0" w:tplc="AC5AA84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10"/>
  </w:num>
  <w:num w:numId="3">
    <w:abstractNumId w:val="15"/>
  </w:num>
  <w:num w:numId="4">
    <w:abstractNumId w:val="9"/>
  </w:num>
  <w:num w:numId="5">
    <w:abstractNumId w:val="3"/>
  </w:num>
  <w:num w:numId="6">
    <w:abstractNumId w:val="1"/>
  </w:num>
  <w:num w:numId="7">
    <w:abstractNumId w:val="6"/>
  </w:num>
  <w:num w:numId="8">
    <w:abstractNumId w:val="13"/>
  </w:num>
  <w:num w:numId="9">
    <w:abstractNumId w:val="8"/>
  </w:num>
  <w:num w:numId="10">
    <w:abstractNumId w:val="4"/>
  </w:num>
  <w:num w:numId="11">
    <w:abstractNumId w:val="2"/>
  </w:num>
  <w:num w:numId="12">
    <w:abstractNumId w:val="11"/>
  </w:num>
  <w:num w:numId="13">
    <w:abstractNumId w:val="16"/>
  </w:num>
  <w:num w:numId="14">
    <w:abstractNumId w:val="12"/>
  </w:num>
  <w:num w:numId="15">
    <w:abstractNumId w:val="0"/>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1A7"/>
    <w:rsid w:val="00070E1D"/>
    <w:rsid w:val="0015674A"/>
    <w:rsid w:val="001A7121"/>
    <w:rsid w:val="0020186C"/>
    <w:rsid w:val="00203065"/>
    <w:rsid w:val="0028260E"/>
    <w:rsid w:val="00297BDC"/>
    <w:rsid w:val="003A517D"/>
    <w:rsid w:val="003B18BC"/>
    <w:rsid w:val="003F019E"/>
    <w:rsid w:val="00422384"/>
    <w:rsid w:val="00425CCD"/>
    <w:rsid w:val="004C1B64"/>
    <w:rsid w:val="005326B9"/>
    <w:rsid w:val="005B4869"/>
    <w:rsid w:val="005C45CC"/>
    <w:rsid w:val="005E65A4"/>
    <w:rsid w:val="00626C56"/>
    <w:rsid w:val="006871A7"/>
    <w:rsid w:val="006F32A8"/>
    <w:rsid w:val="00815ACC"/>
    <w:rsid w:val="00876D62"/>
    <w:rsid w:val="008E5CDD"/>
    <w:rsid w:val="009163E5"/>
    <w:rsid w:val="00952544"/>
    <w:rsid w:val="00952A14"/>
    <w:rsid w:val="00980897"/>
    <w:rsid w:val="00A924F5"/>
    <w:rsid w:val="00B25587"/>
    <w:rsid w:val="00BC1C13"/>
    <w:rsid w:val="00BD17E3"/>
    <w:rsid w:val="00C113EF"/>
    <w:rsid w:val="00C27833"/>
    <w:rsid w:val="00C319F0"/>
    <w:rsid w:val="00D613D2"/>
    <w:rsid w:val="00DD7F97"/>
    <w:rsid w:val="00E04AA2"/>
    <w:rsid w:val="00E06716"/>
    <w:rsid w:val="00F958BE"/>
    <w:rsid w:val="00FE02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BECA5"/>
  <w15:chartTrackingRefBased/>
  <w15:docId w15:val="{C4DA4335-F0BB-42B0-A731-22D4E26EC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1A7"/>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71A7"/>
    <w:pPr>
      <w:ind w:left="720"/>
      <w:contextualSpacing/>
    </w:pPr>
  </w:style>
  <w:style w:type="character" w:styleId="Hipervnculo">
    <w:name w:val="Hyperlink"/>
    <w:uiPriority w:val="99"/>
    <w:unhideWhenUsed/>
    <w:rsid w:val="006871A7"/>
    <w:rPr>
      <w:color w:val="0000FF"/>
      <w:u w:val="single"/>
    </w:rPr>
  </w:style>
  <w:style w:type="table" w:styleId="Tablaconcuadrcula">
    <w:name w:val="Table Grid"/>
    <w:basedOn w:val="Tablanormal"/>
    <w:uiPriority w:val="39"/>
    <w:rsid w:val="006871A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067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6716"/>
    <w:rPr>
      <w:rFonts w:ascii="Calibri" w:eastAsia="Calibri" w:hAnsi="Calibri" w:cs="Times New Roman"/>
    </w:rPr>
  </w:style>
  <w:style w:type="paragraph" w:styleId="Piedepgina">
    <w:name w:val="footer"/>
    <w:basedOn w:val="Normal"/>
    <w:link w:val="PiedepginaCar"/>
    <w:uiPriority w:val="99"/>
    <w:unhideWhenUsed/>
    <w:rsid w:val="00E067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671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72804">
      <w:bodyDiv w:val="1"/>
      <w:marLeft w:val="0"/>
      <w:marRight w:val="0"/>
      <w:marTop w:val="0"/>
      <w:marBottom w:val="0"/>
      <w:divBdr>
        <w:top w:val="none" w:sz="0" w:space="0" w:color="auto"/>
        <w:left w:val="none" w:sz="0" w:space="0" w:color="auto"/>
        <w:bottom w:val="none" w:sz="0" w:space="0" w:color="auto"/>
        <w:right w:val="none" w:sz="0" w:space="0" w:color="auto"/>
      </w:divBdr>
    </w:div>
    <w:div w:id="169761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uspeg/?hc_ref=ART-vvsPf6eqOFwOm-NmFbH-PsitBgXqydMF9PRdLPIjvOafcOumpgfKyjWTW4JORy4&amp;fref=nf&amp;__xts__%5B0%5D=68.ARDh9ORLnOwJpwL-mZk9dcl6PYaTKotZw0Tpe9mZ-_kw3aCPQF4HpYGaE_aRoCA9qjb_mSsM7Z85flwdCh7Hhu7kg-FlmrKppxA12Lq27eRm3zSp3qCWqj3y90GRmRfDKJXkRj9_wEGmVqYu1cJIbtBOxMyf9MJae7S4pwULJUJGsoVrFvgIZQt6AAJON4dl2stOGUE0oU84Nxz9UG89R0CCD3nFdylAfHNV6fiKOCc9qAD3aS6lVpPUzAR7ribi8ZJueNo7D7wEV0bqY2uP2k_KnpbkGqiW66xXELLSld_Zucd-wDOTRBY1aWDktJ2IW3DMuH55nkg5SktJU_nLB3ZGLQ&amp;__tn__=kC-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C3C16-04A6-48AE-8E57-A2604CDBB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Pages>
  <Words>5597</Words>
  <Characters>30788</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14</cp:revision>
  <cp:lastPrinted>2021-09-02T18:15:00Z</cp:lastPrinted>
  <dcterms:created xsi:type="dcterms:W3CDTF">2021-08-25T15:08:00Z</dcterms:created>
  <dcterms:modified xsi:type="dcterms:W3CDTF">2021-09-21T23:25:00Z</dcterms:modified>
</cp:coreProperties>
</file>